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item2.xml" ContentType="application/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ind w:hanging="0"/>
        <w:jc w:val="center"/>
        <w:rPr>
          <w:b w:val="false"/>
          <w:bCs w:val="false"/>
          <w:u w:val="none"/>
        </w:rPr>
      </w:pPr>
      <w:r>
        <w:rPr>
          <w:b w:val="false"/>
          <w:bCs w:val="false"/>
          <w:u w:val="none"/>
        </w:rPr>
        <w:t>Пояснительная записка</w:t>
      </w:r>
    </w:p>
    <w:p>
      <w:pPr>
        <w:pStyle w:val="Normal"/>
        <w:ind w:hanging="0"/>
        <w:jc w:val="center"/>
        <w:rPr>
          <w:b w:val="false"/>
          <w:bCs w:val="false"/>
          <w:u w:val="none"/>
        </w:rPr>
      </w:pPr>
      <w:r>
        <w:rPr>
          <w:b w:val="false"/>
          <w:bCs w:val="false"/>
          <w:u w:val="none"/>
        </w:rPr>
        <w:t>к отчету о результатах мониторинга качества финансового менеджмента, осуществляемого главными администраторами средств местного бюджета (главными администраторами доходов местного бюджета, главными распорядителями бюджетных средств, главными администраторами источников финансирования дефицита местного бюджета) Вилючинского городского округа проведенного за 2025 год</w:t>
      </w:r>
    </w:p>
    <w:p>
      <w:pPr>
        <w:pStyle w:val="Normal"/>
        <w:rPr>
          <w:b w:val="false"/>
          <w:bCs w:val="false"/>
          <w:u w:val="none"/>
        </w:rPr>
      </w:pPr>
      <w:r>
        <w:rPr>
          <w:b w:val="false"/>
          <w:bCs w:val="false"/>
          <w:u w:val="none"/>
        </w:rPr>
      </w:r>
    </w:p>
    <w:p>
      <w:pPr>
        <w:pStyle w:val="Normal"/>
        <w:rPr>
          <w:b w:val="false"/>
          <w:bCs w:val="false"/>
          <w:u w:val="none"/>
        </w:rPr>
      </w:pPr>
      <w:r>
        <w:rPr>
          <w:b w:val="false"/>
          <w:bCs w:val="false"/>
          <w:u w:val="none"/>
        </w:rPr>
        <w:t>Мониторинг качества финансового менеджмента, осуществляемого главными администраторами средств местного бюджета (главными администраторами доходов местного бюджета, главными распорядителями бюджетных средств, главными администраторами источников финансирования дефицита местного бюджета) Вилючинского городского округа за 2025 год (далее – мониторинг), проведен в соответствии с порядком проведения финансовым управлением администрации Вилючинского городского округа мониторинга качества финансового менеджмента в отношении главных распорядителей средств местного бюджета, главных администраторов доходов местного бюджета, главных администраторов источников финансирования дефицита местного бюджета, утвержденным приказом финансового управления администрации Вилючинского городского округа от 09.12.2024 № 137 (далее – Порядок).</w:t>
      </w:r>
    </w:p>
    <w:p>
      <w:pPr>
        <w:pStyle w:val="Normal"/>
        <w:rPr>
          <w:b w:val="false"/>
          <w:bCs w:val="false"/>
          <w:u w:val="none"/>
        </w:rPr>
      </w:pPr>
      <w:r>
        <w:rPr>
          <w:b w:val="false"/>
          <w:bCs w:val="false"/>
          <w:u w:val="none"/>
        </w:rPr>
        <w:t>В соответствии с пунктом 10 Порядка (п</w:t>
      </w:r>
      <w:r>
        <w:rPr>
          <w:rFonts w:cs="Times New Roman"/>
          <w:b w:val="false"/>
          <w:bCs w:val="false"/>
          <w:sz w:val="28"/>
          <w:szCs w:val="28"/>
          <w:u w:val="none"/>
        </w:rPr>
        <w:t xml:space="preserve">оказатели качества финансового менеджмента не рассчитываются в случае начала деятельности вновь созданного ГРБС или в случае упразднения ГРБС в отчетном периоде) </w:t>
      </w:r>
      <w:r>
        <w:rPr>
          <w:b w:val="false"/>
          <w:bCs w:val="false"/>
          <w:u w:val="none"/>
        </w:rPr>
        <w:t xml:space="preserve">мониторинг проводился по шести главным распорядителям средств местного бюджета (далее – ГРБС) на основании данных годовой бюджетной отчетности ГРБС, </w:t>
      </w:r>
      <w:r>
        <w:rPr>
          <w:rFonts w:cs="Times New Roman"/>
          <w:b w:val="false"/>
          <w:bCs w:val="false"/>
          <w:sz w:val="28"/>
          <w:szCs w:val="28"/>
          <w:u w:val="none"/>
        </w:rPr>
        <w:t xml:space="preserve">информации, представленной ГРБС в финансовое управление администрации Вилючинского городского округа (далее — Финансовое управление), </w:t>
      </w:r>
      <w:r>
        <w:rPr>
          <w:b w:val="false"/>
          <w:bCs w:val="false"/>
          <w:u w:val="none"/>
        </w:rPr>
        <w:t xml:space="preserve">данных автоматизированной информационной системы «БЮДЖЕТ-NEXT», данных Единой информационной системы в сфере закупок, данных сайтов viluchinsk-city.ru, bus.gov.ru и gasu.gov.ru в </w:t>
      </w:r>
      <w:r>
        <w:rPr>
          <w:rFonts w:cs="Times New Roman"/>
          <w:b w:val="false"/>
          <w:bCs w:val="false"/>
          <w:sz w:val="28"/>
          <w:szCs w:val="28"/>
          <w:u w:val="none"/>
        </w:rPr>
        <w:t xml:space="preserve">информационно-телекоммуникационной сети </w:t>
      </w:r>
      <w:r>
        <w:rPr>
          <w:b w:val="false"/>
          <w:bCs w:val="false"/>
          <w:u w:val="none"/>
        </w:rPr>
        <w:t xml:space="preserve">Интернет. </w:t>
      </w:r>
    </w:p>
    <w:p>
      <w:pPr>
        <w:pStyle w:val="Normal"/>
        <w:rPr>
          <w:b w:val="false"/>
          <w:bCs w:val="false"/>
          <w:u w:val="none"/>
        </w:rPr>
      </w:pPr>
      <w:r>
        <w:rPr>
          <w:b w:val="false"/>
          <w:bCs w:val="false"/>
          <w:u w:val="none"/>
        </w:rPr>
        <w:t xml:space="preserve">Итоговые оценки качества финансового менеджмента, а также оценки по направлениям представлены в ОТЧЕТЕ о результатах мониторинга качества финансового менеджмента, осуществляемого главными администраторами средств местного бюджета (главными администраторами доходов местного бюджета, главными распорядителями бюджетных средств, главными администраторами источников финансирования дефицита местного бюджета) за 2025 год, опубликованном </w:t>
      </w:r>
      <w:r>
        <w:rPr>
          <w:b w:val="false"/>
          <w:bCs w:val="false"/>
          <w:szCs w:val="28"/>
          <w:u w:val="none"/>
        </w:rPr>
        <w:t>на официальном сайте органов местного самоуправления Вилючинского городского округа в разделе «Экономика и финансы» / «Качество финансового менеджмента»</w:t>
      </w:r>
      <w:r>
        <w:rPr>
          <w:b w:val="false"/>
          <w:bCs w:val="false"/>
          <w:u w:val="none"/>
        </w:rPr>
        <w:t xml:space="preserve">. </w:t>
      </w:r>
    </w:p>
    <w:p>
      <w:pPr>
        <w:pStyle w:val="Normal"/>
        <w:rPr>
          <w:rFonts w:cs="Times New Roman"/>
          <w:b w:val="false"/>
          <w:bCs w:val="false"/>
          <w:sz w:val="32"/>
          <w:szCs w:val="32"/>
          <w:u w:val="none"/>
        </w:rPr>
      </w:pPr>
      <w:r>
        <w:rPr>
          <w:rFonts w:cs="Times New Roman"/>
          <w:b w:val="false"/>
          <w:bCs w:val="false"/>
          <w:sz w:val="32"/>
          <w:szCs w:val="32"/>
          <w:u w:val="none"/>
        </w:rPr>
      </w:r>
    </w:p>
    <w:p>
      <w:pPr>
        <w:pStyle w:val="Normal"/>
        <w:ind w:hanging="0"/>
        <w:jc w:val="center"/>
        <w:rPr>
          <w:b w:val="false"/>
          <w:bCs w:val="false"/>
          <w:u w:val="none"/>
        </w:rPr>
      </w:pPr>
      <w:r>
        <w:rPr/>
      </w:r>
    </w:p>
    <w:p>
      <w:pPr>
        <w:pStyle w:val="Normal"/>
        <w:ind w:hanging="0"/>
        <w:jc w:val="center"/>
        <w:rPr>
          <w:b w:val="false"/>
          <w:bCs w:val="false"/>
          <w:u w:val="none"/>
        </w:rPr>
      </w:pPr>
      <w:r>
        <w:rPr/>
      </w:r>
    </w:p>
    <w:p>
      <w:pPr>
        <w:pStyle w:val="Normal"/>
        <w:ind w:hanging="0"/>
        <w:jc w:val="center"/>
        <w:rPr>
          <w:b w:val="false"/>
          <w:bCs w:val="false"/>
          <w:u w:val="none"/>
        </w:rPr>
      </w:pPr>
      <w:r>
        <w:rPr>
          <w:rFonts w:cs="Times New Roman"/>
          <w:b w:val="false"/>
          <w:bCs w:val="false"/>
          <w:sz w:val="32"/>
          <w:szCs w:val="32"/>
          <w:u w:val="none"/>
        </w:rPr>
        <w:t>Проблемные вопросы</w:t>
      </w:r>
    </w:p>
    <w:p>
      <w:pPr>
        <w:pStyle w:val="Normal"/>
        <w:ind w:hanging="0"/>
        <w:jc w:val="center"/>
        <w:rPr>
          <w:rFonts w:cs="Times New Roman"/>
          <w:b w:val="false"/>
          <w:bCs w:val="false"/>
          <w:sz w:val="20"/>
          <w:szCs w:val="20"/>
          <w:u w:val="none"/>
        </w:rPr>
      </w:pPr>
      <w:r>
        <w:rPr>
          <w:rFonts w:cs="Times New Roman"/>
          <w:b w:val="false"/>
          <w:bCs w:val="false"/>
          <w:sz w:val="20"/>
          <w:szCs w:val="20"/>
          <w:u w:val="none"/>
        </w:rPr>
      </w:r>
    </w:p>
    <w:p>
      <w:pPr>
        <w:pStyle w:val="Normal"/>
        <w:rPr>
          <w:b w:val="false"/>
          <w:bCs w:val="false"/>
          <w:u w:val="none"/>
        </w:rPr>
      </w:pPr>
      <w:r>
        <w:rPr>
          <w:b w:val="false"/>
          <w:bCs w:val="false"/>
          <w:u w:val="none"/>
        </w:rPr>
        <w:t>1. Количество обращений ГРБС об изменении сводной бюджетной росписи и лимитов бюджетных обязательств. Показатель не должен превышать 3 ед.:</w:t>
      </w:r>
    </w:p>
    <w:tbl>
      <w:tblPr>
        <w:tblW w:w="5000" w:type="pct"/>
        <w:jc w:val="left"/>
        <w:tblInd w:w="55" w:type="dxa"/>
        <w:tblLayout w:type="fixed"/>
        <w:tblCellMar>
          <w:top w:w="55" w:type="dxa"/>
          <w:left w:w="55" w:type="dxa"/>
          <w:bottom w:w="55" w:type="dxa"/>
          <w:right w:w="55" w:type="dxa"/>
        </w:tblCellMar>
      </w:tblPr>
      <w:tblGrid>
        <w:gridCol w:w="6400"/>
        <w:gridCol w:w="1538"/>
        <w:gridCol w:w="1700"/>
      </w:tblGrid>
      <w:tr>
        <w:trPr/>
        <w:tc>
          <w:tcPr>
            <w:tcW w:w="6400" w:type="dxa"/>
            <w:tcBorders>
              <w:top w:val="single" w:sz="4" w:space="0" w:color="000000"/>
              <w:left w:val="single" w:sz="4" w:space="0" w:color="000000"/>
              <w:bottom w:val="single" w:sz="4" w:space="0" w:color="000000"/>
            </w:tcBorders>
            <w:vAlign w:val="center"/>
          </w:tcPr>
          <w:p>
            <w:pPr>
              <w:pStyle w:val="Normal"/>
              <w:bidi w:val="0"/>
              <w:ind w:hanging="0"/>
              <w:jc w:val="center"/>
              <w:rPr>
                <w:rFonts w:ascii="Times New Roman" w:hAnsi="Times New Roman" w:eastAsia="Calibri" w:cs="" w:cstheme="minorBidi" w:eastAsiaTheme="minorHAnsi"/>
                <w:color w:val="auto"/>
                <w:kern w:val="0"/>
                <w:sz w:val="20"/>
                <w:szCs w:val="20"/>
                <w:lang w:val="ru-RU" w:eastAsia="en-US" w:bidi="ar-SA"/>
              </w:rPr>
            </w:pPr>
            <w:r>
              <w:rPr>
                <w:rFonts w:eastAsia="Calibri" w:cs="" w:cstheme="minorBidi" w:eastAsiaTheme="minorHAnsi"/>
                <w:color w:val="auto"/>
                <w:kern w:val="0"/>
                <w:sz w:val="20"/>
                <w:szCs w:val="20"/>
                <w:lang w:val="ru-RU" w:eastAsia="en-US" w:bidi="ar-SA"/>
              </w:rPr>
              <w:t>Главные администраторы средств местного бюджета</w:t>
            </w:r>
          </w:p>
        </w:tc>
        <w:tc>
          <w:tcPr>
            <w:tcW w:w="1538" w:type="dxa"/>
            <w:tcBorders>
              <w:top w:val="single" w:sz="4" w:space="0" w:color="000000"/>
              <w:left w:val="single" w:sz="4" w:space="0" w:color="000000"/>
              <w:bottom w:val="single" w:sz="4" w:space="0" w:color="000000"/>
            </w:tcBorders>
            <w:vAlign w:val="center"/>
          </w:tcPr>
          <w:p>
            <w:pPr>
              <w:pStyle w:val="Style26"/>
              <w:ind w:hanging="0"/>
              <w:jc w:val="center"/>
              <w:rPr>
                <w:rFonts w:ascii="Times New Roman" w:hAnsi="Times New Roman" w:eastAsia="Calibri" w:cs="" w:cstheme="minorBidi" w:eastAsiaTheme="minorHAnsi"/>
                <w:color w:val="auto"/>
                <w:kern w:val="0"/>
                <w:sz w:val="20"/>
                <w:szCs w:val="20"/>
                <w:lang w:val="ru-RU" w:eastAsia="en-US" w:bidi="ar-SA"/>
              </w:rPr>
            </w:pPr>
            <w:r>
              <w:rPr>
                <w:rFonts w:eastAsia="Calibri" w:cs="" w:cstheme="minorBidi" w:eastAsiaTheme="minorHAnsi"/>
                <w:color w:val="auto"/>
                <w:kern w:val="0"/>
                <w:sz w:val="20"/>
                <w:szCs w:val="20"/>
                <w:lang w:val="ru-RU" w:eastAsia="en-US" w:bidi="ar-SA"/>
              </w:rPr>
              <w:t>Глава по БК</w:t>
            </w:r>
          </w:p>
        </w:tc>
        <w:tc>
          <w:tcPr>
            <w:tcW w:w="1700" w:type="dxa"/>
            <w:tcBorders>
              <w:top w:val="single" w:sz="4" w:space="0" w:color="000000"/>
              <w:left w:val="single" w:sz="4" w:space="0" w:color="000000"/>
              <w:bottom w:val="single" w:sz="4" w:space="0" w:color="000000"/>
              <w:right w:val="single" w:sz="4" w:space="0" w:color="000000"/>
            </w:tcBorders>
            <w:vAlign w:val="center"/>
          </w:tcPr>
          <w:p>
            <w:pPr>
              <w:pStyle w:val="Style26"/>
              <w:ind w:hanging="0"/>
              <w:jc w:val="center"/>
              <w:rPr>
                <w:rFonts w:ascii="Times New Roman" w:hAnsi="Times New Roman" w:eastAsia="Calibri" w:cs="" w:cstheme="minorBidi" w:eastAsiaTheme="minorHAnsi"/>
                <w:color w:val="auto"/>
                <w:kern w:val="0"/>
                <w:sz w:val="20"/>
                <w:szCs w:val="20"/>
                <w:lang w:val="ru-RU" w:eastAsia="en-US" w:bidi="ar-SA"/>
              </w:rPr>
            </w:pPr>
            <w:r>
              <w:rPr>
                <w:rFonts w:eastAsia="Calibri" w:cs="" w:cstheme="minorBidi" w:eastAsiaTheme="minorHAnsi"/>
                <w:color w:val="auto"/>
                <w:kern w:val="0"/>
                <w:sz w:val="20"/>
                <w:szCs w:val="20"/>
                <w:lang w:val="ru-RU" w:eastAsia="en-US" w:bidi="ar-SA"/>
              </w:rPr>
              <w:t>Показатель, шт.</w:t>
            </w:r>
          </w:p>
        </w:tc>
      </w:tr>
      <w:tr>
        <w:trPr/>
        <w:tc>
          <w:tcPr>
            <w:tcW w:w="6400" w:type="dxa"/>
            <w:tcBorders>
              <w:left w:val="single" w:sz="4" w:space="0" w:color="000000"/>
              <w:bottom w:val="single" w:sz="4" w:space="0" w:color="000000"/>
            </w:tcBorders>
            <w:vAlign w:val="center"/>
          </w:tcPr>
          <w:p>
            <w:pPr>
              <w:pStyle w:val="Normal"/>
              <w:bidi w:val="0"/>
              <w:ind w:hanging="0"/>
              <w:jc w:val="center"/>
              <w:rPr>
                <w:rFonts w:ascii="Times New Roman" w:hAnsi="Times New Roman" w:eastAsia="Calibri" w:cs="" w:cstheme="minorBidi" w:eastAsiaTheme="minorHAnsi"/>
                <w:color w:val="auto"/>
                <w:kern w:val="0"/>
                <w:sz w:val="24"/>
                <w:szCs w:val="24"/>
                <w:lang w:val="ru-RU" w:eastAsia="en-US" w:bidi="ar-SA"/>
              </w:rPr>
            </w:pPr>
            <w:r>
              <w:rPr>
                <w:rFonts w:eastAsia="Calibri" w:cs="" w:cstheme="minorBidi" w:eastAsiaTheme="minorHAnsi"/>
                <w:color w:val="auto"/>
                <w:kern w:val="0"/>
                <w:sz w:val="24"/>
                <w:szCs w:val="24"/>
                <w:lang w:val="ru-RU" w:eastAsia="en-US" w:bidi="ar-SA"/>
              </w:rPr>
              <w:t>Комитет по управлению муниципальным имуществом администрации ВГО</w:t>
            </w:r>
          </w:p>
        </w:tc>
        <w:tc>
          <w:tcPr>
            <w:tcW w:w="1538" w:type="dxa"/>
            <w:tcBorders>
              <w:left w:val="single" w:sz="4" w:space="0" w:color="000000"/>
              <w:bottom w:val="single" w:sz="4" w:space="0" w:color="000000"/>
            </w:tcBorders>
            <w:vAlign w:val="center"/>
          </w:tcPr>
          <w:p>
            <w:pPr>
              <w:pStyle w:val="Normal"/>
              <w:ind w:hanging="0"/>
              <w:jc w:val="center"/>
              <w:rPr>
                <w:rFonts w:ascii="Times New Roman" w:hAnsi="Times New Roman" w:eastAsia="Calibri" w:cs="" w:cstheme="minorBidi" w:eastAsiaTheme="minorHAnsi"/>
                <w:color w:val="auto"/>
                <w:kern w:val="0"/>
                <w:sz w:val="28"/>
                <w:szCs w:val="22"/>
                <w:lang w:val="ru-RU" w:eastAsia="en-US" w:bidi="ar-SA"/>
              </w:rPr>
            </w:pPr>
            <w:r>
              <w:rPr>
                <w:rFonts w:eastAsia="Calibri" w:cs="" w:cstheme="minorBidi" w:eastAsiaTheme="minorHAnsi"/>
                <w:color w:val="auto"/>
                <w:kern w:val="0"/>
                <w:sz w:val="28"/>
                <w:szCs w:val="22"/>
                <w:lang w:val="ru-RU" w:eastAsia="en-US" w:bidi="ar-SA"/>
              </w:rPr>
              <w:t>938</w:t>
            </w:r>
          </w:p>
        </w:tc>
        <w:tc>
          <w:tcPr>
            <w:tcW w:w="1700" w:type="dxa"/>
            <w:tcBorders>
              <w:left w:val="single" w:sz="4" w:space="0" w:color="000000"/>
              <w:bottom w:val="single" w:sz="4" w:space="0" w:color="000000"/>
              <w:right w:val="single" w:sz="4" w:space="0" w:color="000000"/>
            </w:tcBorders>
            <w:vAlign w:val="center"/>
          </w:tcPr>
          <w:p>
            <w:pPr>
              <w:pStyle w:val="Normal"/>
              <w:ind w:hanging="0"/>
              <w:jc w:val="center"/>
              <w:rPr>
                <w:rFonts w:ascii="Times New Roman" w:hAnsi="Times New Roman" w:eastAsia="Calibri" w:cs="" w:cstheme="minorBidi" w:eastAsiaTheme="minorHAnsi"/>
                <w:color w:val="auto"/>
                <w:kern w:val="0"/>
                <w:sz w:val="28"/>
                <w:szCs w:val="22"/>
                <w:lang w:val="ru-RU" w:eastAsia="en-US" w:bidi="ar-SA"/>
              </w:rPr>
            </w:pPr>
            <w:r>
              <w:rPr>
                <w:rFonts w:eastAsia="Calibri" w:cs="" w:cstheme="minorBidi" w:eastAsiaTheme="minorHAnsi"/>
                <w:color w:val="auto"/>
                <w:kern w:val="0"/>
                <w:sz w:val="28"/>
                <w:szCs w:val="22"/>
                <w:lang w:val="ru-RU" w:eastAsia="en-US" w:bidi="ar-SA"/>
              </w:rPr>
              <w:t>48</w:t>
            </w:r>
          </w:p>
        </w:tc>
      </w:tr>
      <w:tr>
        <w:trPr/>
        <w:tc>
          <w:tcPr>
            <w:tcW w:w="6400" w:type="dxa"/>
            <w:tcBorders>
              <w:left w:val="single" w:sz="4" w:space="0" w:color="000000"/>
              <w:bottom w:val="single" w:sz="4" w:space="0" w:color="000000"/>
            </w:tcBorders>
            <w:vAlign w:val="center"/>
          </w:tcPr>
          <w:p>
            <w:pPr>
              <w:pStyle w:val="Normal"/>
              <w:tabs>
                <w:tab w:val="clear" w:pos="708"/>
                <w:tab w:val="left" w:pos="0" w:leader="none"/>
              </w:tabs>
              <w:bidi w:val="0"/>
              <w:ind w:hanging="0"/>
              <w:jc w:val="center"/>
              <w:rPr>
                <w:rFonts w:ascii="Times New Roman" w:hAnsi="Times New Roman" w:eastAsia="Calibri" w:cs="" w:cstheme="minorBidi" w:eastAsiaTheme="minorHAnsi"/>
                <w:color w:val="auto"/>
                <w:kern w:val="0"/>
                <w:sz w:val="24"/>
                <w:szCs w:val="24"/>
                <w:lang w:val="ru-RU" w:eastAsia="en-US" w:bidi="ar-SA"/>
              </w:rPr>
            </w:pPr>
            <w:r>
              <w:rPr>
                <w:rFonts w:eastAsia="Calibri" w:cs="" w:cstheme="minorBidi" w:eastAsiaTheme="minorHAnsi"/>
                <w:color w:val="auto"/>
                <w:kern w:val="0"/>
                <w:sz w:val="24"/>
                <w:szCs w:val="24"/>
                <w:lang w:val="ru-RU" w:eastAsia="en-US" w:bidi="ar-SA"/>
              </w:rPr>
              <w:t xml:space="preserve">Управление архитектуры и городского хозяйства администрации ВГО </w:t>
            </w:r>
          </w:p>
        </w:tc>
        <w:tc>
          <w:tcPr>
            <w:tcW w:w="1538" w:type="dxa"/>
            <w:tcBorders>
              <w:left w:val="single" w:sz="4" w:space="0" w:color="000000"/>
              <w:bottom w:val="single" w:sz="4" w:space="0" w:color="000000"/>
            </w:tcBorders>
            <w:vAlign w:val="center"/>
          </w:tcPr>
          <w:p>
            <w:pPr>
              <w:pStyle w:val="Normal"/>
              <w:ind w:hanging="0"/>
              <w:jc w:val="center"/>
              <w:rPr>
                <w:rFonts w:ascii="Times New Roman" w:hAnsi="Times New Roman" w:eastAsia="Calibri" w:cs="" w:cstheme="minorBidi" w:eastAsiaTheme="minorHAnsi"/>
                <w:color w:val="auto"/>
                <w:kern w:val="0"/>
                <w:sz w:val="28"/>
                <w:szCs w:val="22"/>
                <w:lang w:val="ru-RU" w:eastAsia="en-US" w:bidi="ar-SA"/>
              </w:rPr>
            </w:pPr>
            <w:r>
              <w:rPr>
                <w:rFonts w:eastAsia="Calibri" w:cs="" w:cstheme="minorBidi" w:eastAsiaTheme="minorHAnsi"/>
                <w:color w:val="auto"/>
                <w:kern w:val="0"/>
                <w:sz w:val="28"/>
                <w:szCs w:val="22"/>
                <w:lang w:val="ru-RU" w:eastAsia="en-US" w:bidi="ar-SA"/>
              </w:rPr>
              <w:t>939</w:t>
            </w:r>
          </w:p>
        </w:tc>
        <w:tc>
          <w:tcPr>
            <w:tcW w:w="1700" w:type="dxa"/>
            <w:tcBorders>
              <w:left w:val="single" w:sz="4" w:space="0" w:color="000000"/>
              <w:bottom w:val="single" w:sz="4" w:space="0" w:color="000000"/>
              <w:right w:val="single" w:sz="4" w:space="0" w:color="000000"/>
            </w:tcBorders>
            <w:vAlign w:val="center"/>
          </w:tcPr>
          <w:p>
            <w:pPr>
              <w:pStyle w:val="Normal"/>
              <w:ind w:hanging="0"/>
              <w:jc w:val="center"/>
              <w:rPr>
                <w:rFonts w:ascii="Times New Roman" w:hAnsi="Times New Roman" w:eastAsia="Calibri" w:cs="" w:cstheme="minorBidi" w:eastAsiaTheme="minorHAnsi"/>
                <w:color w:val="auto"/>
                <w:kern w:val="0"/>
                <w:sz w:val="28"/>
                <w:szCs w:val="22"/>
                <w:lang w:val="ru-RU" w:eastAsia="en-US" w:bidi="ar-SA"/>
              </w:rPr>
            </w:pPr>
            <w:r>
              <w:rPr>
                <w:rFonts w:eastAsia="Calibri" w:cs="" w:cstheme="minorBidi" w:eastAsiaTheme="minorHAnsi"/>
                <w:color w:val="auto"/>
                <w:kern w:val="0"/>
                <w:sz w:val="28"/>
                <w:szCs w:val="22"/>
                <w:lang w:val="ru-RU" w:eastAsia="en-US" w:bidi="ar-SA"/>
              </w:rPr>
              <w:t>62</w:t>
            </w:r>
          </w:p>
        </w:tc>
      </w:tr>
      <w:tr>
        <w:trPr/>
        <w:tc>
          <w:tcPr>
            <w:tcW w:w="6400" w:type="dxa"/>
            <w:tcBorders>
              <w:left w:val="single" w:sz="4" w:space="0" w:color="000000"/>
              <w:bottom w:val="single" w:sz="4" w:space="0" w:color="000000"/>
            </w:tcBorders>
            <w:vAlign w:val="center"/>
          </w:tcPr>
          <w:p>
            <w:pPr>
              <w:pStyle w:val="Normal"/>
              <w:bidi w:val="0"/>
              <w:ind w:hanging="0"/>
              <w:jc w:val="center"/>
              <w:rPr>
                <w:rFonts w:ascii="Times New Roman" w:hAnsi="Times New Roman" w:eastAsia="Calibri" w:cs="" w:cstheme="minorBidi" w:eastAsiaTheme="minorHAnsi"/>
                <w:color w:val="auto"/>
                <w:kern w:val="0"/>
                <w:sz w:val="24"/>
                <w:szCs w:val="24"/>
                <w:lang w:val="ru-RU" w:eastAsia="en-US" w:bidi="ar-SA"/>
              </w:rPr>
            </w:pPr>
            <w:r>
              <w:rPr>
                <w:rFonts w:eastAsia="Calibri" w:cs="" w:cstheme="minorBidi" w:eastAsiaTheme="minorHAnsi"/>
                <w:color w:val="auto"/>
                <w:kern w:val="0"/>
                <w:sz w:val="24"/>
                <w:szCs w:val="24"/>
                <w:lang w:val="ru-RU" w:eastAsia="en-US" w:bidi="ar-SA"/>
              </w:rPr>
              <w:t>Отдел по работе с отдельными категориями граждан администрации ВГО</w:t>
            </w:r>
          </w:p>
        </w:tc>
        <w:tc>
          <w:tcPr>
            <w:tcW w:w="1538" w:type="dxa"/>
            <w:tcBorders>
              <w:left w:val="single" w:sz="4" w:space="0" w:color="000000"/>
              <w:bottom w:val="single" w:sz="4" w:space="0" w:color="000000"/>
            </w:tcBorders>
            <w:vAlign w:val="center"/>
          </w:tcPr>
          <w:p>
            <w:pPr>
              <w:pStyle w:val="Normal"/>
              <w:ind w:hanging="0"/>
              <w:jc w:val="center"/>
              <w:rPr>
                <w:rFonts w:ascii="Times New Roman" w:hAnsi="Times New Roman" w:eastAsia="Calibri" w:cs="" w:cstheme="minorBidi" w:eastAsiaTheme="minorHAnsi"/>
                <w:color w:val="auto"/>
                <w:kern w:val="0"/>
                <w:sz w:val="28"/>
                <w:szCs w:val="22"/>
                <w:lang w:val="ru-RU" w:eastAsia="en-US" w:bidi="ar-SA"/>
              </w:rPr>
            </w:pPr>
            <w:r>
              <w:rPr>
                <w:rFonts w:eastAsia="Calibri" w:cs="" w:cstheme="minorBidi" w:eastAsiaTheme="minorHAnsi"/>
                <w:color w:val="auto"/>
                <w:kern w:val="0"/>
                <w:sz w:val="28"/>
                <w:szCs w:val="22"/>
                <w:lang w:val="ru-RU" w:eastAsia="en-US" w:bidi="ar-SA"/>
              </w:rPr>
              <w:t>951</w:t>
            </w:r>
          </w:p>
        </w:tc>
        <w:tc>
          <w:tcPr>
            <w:tcW w:w="1700" w:type="dxa"/>
            <w:tcBorders>
              <w:left w:val="single" w:sz="4" w:space="0" w:color="000000"/>
              <w:bottom w:val="single" w:sz="4" w:space="0" w:color="000000"/>
              <w:right w:val="single" w:sz="4" w:space="0" w:color="000000"/>
            </w:tcBorders>
            <w:vAlign w:val="center"/>
          </w:tcPr>
          <w:p>
            <w:pPr>
              <w:pStyle w:val="Normal"/>
              <w:ind w:hanging="0"/>
              <w:jc w:val="center"/>
              <w:rPr>
                <w:rFonts w:ascii="Times New Roman" w:hAnsi="Times New Roman" w:eastAsia="Calibri" w:cs="" w:cstheme="minorBidi" w:eastAsiaTheme="minorHAnsi"/>
                <w:color w:val="auto"/>
                <w:kern w:val="0"/>
                <w:sz w:val="28"/>
                <w:szCs w:val="22"/>
                <w:lang w:val="ru-RU" w:eastAsia="en-US" w:bidi="ar-SA"/>
              </w:rPr>
            </w:pPr>
            <w:r>
              <w:rPr>
                <w:rFonts w:eastAsia="Calibri" w:cs="" w:cstheme="minorBidi" w:eastAsiaTheme="minorHAnsi"/>
                <w:color w:val="auto"/>
                <w:kern w:val="0"/>
                <w:sz w:val="28"/>
                <w:szCs w:val="22"/>
                <w:lang w:val="ru-RU" w:eastAsia="en-US" w:bidi="ar-SA"/>
              </w:rPr>
              <w:t>10</w:t>
            </w:r>
          </w:p>
        </w:tc>
      </w:tr>
      <w:tr>
        <w:trPr/>
        <w:tc>
          <w:tcPr>
            <w:tcW w:w="6400" w:type="dxa"/>
            <w:tcBorders>
              <w:left w:val="single" w:sz="4" w:space="0" w:color="000000"/>
              <w:bottom w:val="single" w:sz="4" w:space="0" w:color="000000"/>
            </w:tcBorders>
            <w:vAlign w:val="center"/>
          </w:tcPr>
          <w:p>
            <w:pPr>
              <w:pStyle w:val="Normal"/>
              <w:bidi w:val="0"/>
              <w:ind w:hanging="0"/>
              <w:jc w:val="center"/>
              <w:rPr>
                <w:rFonts w:ascii="Times New Roman" w:hAnsi="Times New Roman" w:eastAsia="Calibri" w:cs="" w:cstheme="minorBidi" w:eastAsiaTheme="minorHAnsi"/>
                <w:color w:val="auto"/>
                <w:kern w:val="0"/>
                <w:sz w:val="24"/>
                <w:szCs w:val="24"/>
                <w:lang w:val="ru-RU" w:eastAsia="en-US" w:bidi="ar-SA"/>
              </w:rPr>
            </w:pPr>
            <w:r>
              <w:rPr>
                <w:rFonts w:eastAsia="Calibri" w:cs="" w:cstheme="minorBidi" w:eastAsiaTheme="minorHAnsi"/>
                <w:color w:val="auto"/>
                <w:kern w:val="0"/>
                <w:sz w:val="24"/>
                <w:szCs w:val="24"/>
                <w:lang w:val="ru-RU" w:eastAsia="en-US" w:bidi="ar-SA"/>
              </w:rPr>
              <w:t>Администрация ВГО</w:t>
            </w:r>
          </w:p>
        </w:tc>
        <w:tc>
          <w:tcPr>
            <w:tcW w:w="1538" w:type="dxa"/>
            <w:tcBorders>
              <w:left w:val="single" w:sz="4" w:space="0" w:color="000000"/>
              <w:bottom w:val="single" w:sz="4" w:space="0" w:color="000000"/>
            </w:tcBorders>
            <w:vAlign w:val="center"/>
          </w:tcPr>
          <w:p>
            <w:pPr>
              <w:pStyle w:val="Normal"/>
              <w:ind w:hanging="0"/>
              <w:jc w:val="center"/>
              <w:rPr>
                <w:rFonts w:ascii="Times New Roman" w:hAnsi="Times New Roman" w:eastAsia="Calibri" w:cs="" w:cstheme="minorBidi" w:eastAsiaTheme="minorHAnsi"/>
                <w:color w:val="auto"/>
                <w:kern w:val="0"/>
                <w:sz w:val="28"/>
                <w:szCs w:val="22"/>
                <w:lang w:val="ru-RU" w:eastAsia="en-US" w:bidi="ar-SA"/>
              </w:rPr>
            </w:pPr>
            <w:r>
              <w:rPr>
                <w:rFonts w:eastAsia="Calibri" w:cs="" w:cstheme="minorBidi" w:eastAsiaTheme="minorHAnsi"/>
                <w:color w:val="auto"/>
                <w:kern w:val="0"/>
                <w:sz w:val="28"/>
                <w:szCs w:val="22"/>
                <w:lang w:val="ru-RU" w:eastAsia="en-US" w:bidi="ar-SA"/>
              </w:rPr>
              <w:t>956</w:t>
            </w:r>
          </w:p>
        </w:tc>
        <w:tc>
          <w:tcPr>
            <w:tcW w:w="1700" w:type="dxa"/>
            <w:tcBorders>
              <w:left w:val="single" w:sz="4" w:space="0" w:color="000000"/>
              <w:bottom w:val="single" w:sz="4" w:space="0" w:color="000000"/>
              <w:right w:val="single" w:sz="4" w:space="0" w:color="000000"/>
            </w:tcBorders>
            <w:vAlign w:val="center"/>
          </w:tcPr>
          <w:p>
            <w:pPr>
              <w:pStyle w:val="Normal"/>
              <w:ind w:hanging="0"/>
              <w:jc w:val="center"/>
              <w:rPr>
                <w:rFonts w:ascii="Times New Roman" w:hAnsi="Times New Roman" w:eastAsia="Calibri" w:cs="" w:cstheme="minorBidi" w:eastAsiaTheme="minorHAnsi"/>
                <w:color w:val="auto"/>
                <w:kern w:val="0"/>
                <w:sz w:val="28"/>
                <w:szCs w:val="22"/>
                <w:lang w:val="ru-RU" w:eastAsia="en-US" w:bidi="ar-SA"/>
              </w:rPr>
            </w:pPr>
            <w:r>
              <w:rPr>
                <w:rFonts w:eastAsia="Calibri" w:cs="" w:cstheme="minorBidi" w:eastAsiaTheme="minorHAnsi"/>
                <w:color w:val="auto"/>
                <w:kern w:val="0"/>
                <w:sz w:val="28"/>
                <w:szCs w:val="22"/>
                <w:lang w:val="ru-RU" w:eastAsia="en-US" w:bidi="ar-SA"/>
              </w:rPr>
              <w:t>149</w:t>
            </w:r>
          </w:p>
        </w:tc>
      </w:tr>
      <w:tr>
        <w:trPr/>
        <w:tc>
          <w:tcPr>
            <w:tcW w:w="6400" w:type="dxa"/>
            <w:tcBorders>
              <w:left w:val="single" w:sz="4" w:space="0" w:color="000000"/>
              <w:bottom w:val="single" w:sz="4" w:space="0" w:color="000000"/>
            </w:tcBorders>
            <w:vAlign w:val="center"/>
          </w:tcPr>
          <w:p>
            <w:pPr>
              <w:pStyle w:val="Normal"/>
              <w:bidi w:val="0"/>
              <w:ind w:hanging="0"/>
              <w:jc w:val="center"/>
              <w:rPr>
                <w:rFonts w:ascii="Times New Roman" w:hAnsi="Times New Roman" w:eastAsia="Calibri" w:cs="" w:cstheme="minorBidi" w:eastAsiaTheme="minorHAnsi"/>
                <w:color w:val="auto"/>
                <w:kern w:val="0"/>
                <w:sz w:val="24"/>
                <w:szCs w:val="24"/>
                <w:lang w:val="ru-RU" w:eastAsia="en-US" w:bidi="ar-SA"/>
              </w:rPr>
            </w:pPr>
            <w:r>
              <w:rPr>
                <w:rFonts w:eastAsia="Calibri" w:cs="" w:cstheme="minorBidi" w:eastAsiaTheme="minorHAnsi"/>
                <w:color w:val="auto"/>
                <w:kern w:val="0"/>
                <w:sz w:val="24"/>
                <w:szCs w:val="24"/>
                <w:lang w:val="ru-RU" w:eastAsia="en-US" w:bidi="ar-SA"/>
              </w:rPr>
              <w:t>Дума ВГО</w:t>
            </w:r>
          </w:p>
        </w:tc>
        <w:tc>
          <w:tcPr>
            <w:tcW w:w="1538" w:type="dxa"/>
            <w:tcBorders>
              <w:left w:val="single" w:sz="4" w:space="0" w:color="000000"/>
              <w:bottom w:val="single" w:sz="4" w:space="0" w:color="000000"/>
            </w:tcBorders>
            <w:vAlign w:val="center"/>
          </w:tcPr>
          <w:p>
            <w:pPr>
              <w:pStyle w:val="Normal"/>
              <w:ind w:hanging="0"/>
              <w:jc w:val="center"/>
              <w:rPr>
                <w:rFonts w:ascii="Times New Roman" w:hAnsi="Times New Roman" w:eastAsia="Calibri" w:cs="" w:cstheme="minorBidi" w:eastAsiaTheme="minorHAnsi"/>
                <w:color w:val="auto"/>
                <w:kern w:val="0"/>
                <w:sz w:val="28"/>
                <w:szCs w:val="22"/>
                <w:lang w:val="ru-RU" w:eastAsia="en-US" w:bidi="ar-SA"/>
              </w:rPr>
            </w:pPr>
            <w:r>
              <w:rPr>
                <w:rFonts w:eastAsia="Calibri" w:cs="" w:cstheme="minorBidi" w:eastAsiaTheme="minorHAnsi"/>
                <w:color w:val="auto"/>
                <w:kern w:val="0"/>
                <w:sz w:val="28"/>
                <w:szCs w:val="22"/>
                <w:lang w:val="ru-RU" w:eastAsia="en-US" w:bidi="ar-SA"/>
              </w:rPr>
              <w:t>992</w:t>
            </w:r>
          </w:p>
        </w:tc>
        <w:tc>
          <w:tcPr>
            <w:tcW w:w="1700" w:type="dxa"/>
            <w:tcBorders>
              <w:left w:val="single" w:sz="4" w:space="0" w:color="000000"/>
              <w:bottom w:val="single" w:sz="4" w:space="0" w:color="000000"/>
              <w:right w:val="single" w:sz="4" w:space="0" w:color="000000"/>
            </w:tcBorders>
            <w:vAlign w:val="center"/>
          </w:tcPr>
          <w:p>
            <w:pPr>
              <w:pStyle w:val="Normal"/>
              <w:ind w:hanging="0"/>
              <w:jc w:val="center"/>
              <w:rPr>
                <w:rFonts w:ascii="Times New Roman" w:hAnsi="Times New Roman" w:eastAsia="Calibri" w:cs="" w:cstheme="minorBidi" w:eastAsiaTheme="minorHAnsi"/>
                <w:color w:val="auto"/>
                <w:kern w:val="0"/>
                <w:sz w:val="28"/>
                <w:szCs w:val="22"/>
                <w:lang w:val="ru-RU" w:eastAsia="en-US" w:bidi="ar-SA"/>
              </w:rPr>
            </w:pPr>
            <w:r>
              <w:rPr>
                <w:rFonts w:eastAsia="Calibri" w:cs="" w:cstheme="minorBidi" w:eastAsiaTheme="minorHAnsi"/>
                <w:color w:val="auto"/>
                <w:kern w:val="0"/>
                <w:sz w:val="28"/>
                <w:szCs w:val="22"/>
                <w:lang w:val="ru-RU" w:eastAsia="en-US" w:bidi="ar-SA"/>
              </w:rPr>
              <w:t>18</w:t>
            </w:r>
          </w:p>
        </w:tc>
      </w:tr>
      <w:tr>
        <w:trPr/>
        <w:tc>
          <w:tcPr>
            <w:tcW w:w="6400" w:type="dxa"/>
            <w:tcBorders>
              <w:left w:val="single" w:sz="4" w:space="0" w:color="000000"/>
              <w:bottom w:val="single" w:sz="4" w:space="0" w:color="000000"/>
            </w:tcBorders>
            <w:vAlign w:val="center"/>
          </w:tcPr>
          <w:p>
            <w:pPr>
              <w:pStyle w:val="Normal"/>
              <w:bidi w:val="0"/>
              <w:ind w:hanging="0"/>
              <w:jc w:val="center"/>
              <w:rPr>
                <w:rFonts w:ascii="Times New Roman" w:hAnsi="Times New Roman" w:eastAsia="Calibri" w:cs="" w:cstheme="minorBidi" w:eastAsiaTheme="minorHAnsi"/>
                <w:color w:val="auto"/>
                <w:kern w:val="0"/>
                <w:sz w:val="24"/>
                <w:szCs w:val="24"/>
                <w:lang w:val="ru-RU" w:eastAsia="en-US" w:bidi="ar-SA"/>
              </w:rPr>
            </w:pPr>
            <w:r>
              <w:rPr>
                <w:rFonts w:eastAsia="Calibri" w:cs="" w:cstheme="minorBidi" w:eastAsiaTheme="minorHAnsi"/>
                <w:color w:val="auto"/>
                <w:kern w:val="0"/>
                <w:sz w:val="24"/>
                <w:szCs w:val="24"/>
                <w:lang w:val="ru-RU" w:eastAsia="en-US" w:bidi="ar-SA"/>
              </w:rPr>
              <w:t>Контрольно-счетная палата ВГО</w:t>
            </w:r>
          </w:p>
        </w:tc>
        <w:tc>
          <w:tcPr>
            <w:tcW w:w="1538" w:type="dxa"/>
            <w:tcBorders>
              <w:left w:val="single" w:sz="4" w:space="0" w:color="000000"/>
              <w:bottom w:val="single" w:sz="4" w:space="0" w:color="000000"/>
            </w:tcBorders>
            <w:vAlign w:val="center"/>
          </w:tcPr>
          <w:p>
            <w:pPr>
              <w:pStyle w:val="Normal"/>
              <w:ind w:hanging="0"/>
              <w:jc w:val="center"/>
              <w:rPr>
                <w:rFonts w:ascii="Times New Roman" w:hAnsi="Times New Roman" w:eastAsia="Calibri" w:cs="" w:cstheme="minorBidi" w:eastAsiaTheme="minorHAnsi"/>
                <w:color w:val="auto"/>
                <w:kern w:val="0"/>
                <w:sz w:val="28"/>
                <w:szCs w:val="22"/>
                <w:lang w:val="ru-RU" w:eastAsia="en-US" w:bidi="ar-SA"/>
              </w:rPr>
            </w:pPr>
            <w:r>
              <w:rPr>
                <w:rFonts w:eastAsia="Calibri" w:cs="" w:cstheme="minorBidi" w:eastAsiaTheme="minorHAnsi"/>
                <w:color w:val="auto"/>
                <w:kern w:val="0"/>
                <w:sz w:val="28"/>
                <w:szCs w:val="22"/>
                <w:lang w:val="ru-RU" w:eastAsia="en-US" w:bidi="ar-SA"/>
              </w:rPr>
              <w:t>993</w:t>
            </w:r>
          </w:p>
        </w:tc>
        <w:tc>
          <w:tcPr>
            <w:tcW w:w="1700" w:type="dxa"/>
            <w:tcBorders>
              <w:left w:val="single" w:sz="4" w:space="0" w:color="000000"/>
              <w:bottom w:val="single" w:sz="4" w:space="0" w:color="000000"/>
              <w:right w:val="single" w:sz="4" w:space="0" w:color="000000"/>
            </w:tcBorders>
            <w:vAlign w:val="center"/>
          </w:tcPr>
          <w:p>
            <w:pPr>
              <w:pStyle w:val="Normal"/>
              <w:ind w:hanging="0"/>
              <w:jc w:val="center"/>
              <w:rPr>
                <w:rFonts w:ascii="Times New Roman" w:hAnsi="Times New Roman" w:eastAsia="Calibri" w:cs="" w:cstheme="minorBidi" w:eastAsiaTheme="minorHAnsi"/>
                <w:color w:val="auto"/>
                <w:kern w:val="0"/>
                <w:sz w:val="28"/>
                <w:szCs w:val="22"/>
                <w:lang w:val="ru-RU" w:eastAsia="en-US" w:bidi="ar-SA"/>
              </w:rPr>
            </w:pPr>
            <w:r>
              <w:rPr>
                <w:rFonts w:eastAsia="Calibri" w:cs="" w:cstheme="minorBidi" w:eastAsiaTheme="minorHAnsi"/>
                <w:color w:val="auto"/>
                <w:kern w:val="0"/>
                <w:sz w:val="28"/>
                <w:szCs w:val="22"/>
                <w:lang w:val="ru-RU" w:eastAsia="en-US" w:bidi="ar-SA"/>
              </w:rPr>
              <w:t>7</w:t>
            </w:r>
          </w:p>
        </w:tc>
      </w:tr>
      <w:tr>
        <w:trPr/>
        <w:tc>
          <w:tcPr>
            <w:tcW w:w="6400" w:type="dxa"/>
            <w:tcBorders>
              <w:left w:val="single" w:sz="4" w:space="0" w:color="000000"/>
              <w:bottom w:val="single" w:sz="4" w:space="0" w:color="000000"/>
            </w:tcBorders>
            <w:vAlign w:val="center"/>
          </w:tcPr>
          <w:p>
            <w:pPr>
              <w:pStyle w:val="Style26"/>
              <w:ind w:hanging="0"/>
              <w:jc w:val="right"/>
              <w:rPr>
                <w:rFonts w:ascii="Times New Roman" w:hAnsi="Times New Roman" w:eastAsia="Calibri" w:cs="" w:cstheme="minorBidi" w:eastAsiaTheme="minorHAnsi"/>
                <w:color w:val="auto"/>
                <w:kern w:val="0"/>
                <w:sz w:val="24"/>
                <w:szCs w:val="24"/>
                <w:lang w:val="ru-RU" w:eastAsia="en-US" w:bidi="ar-SA"/>
              </w:rPr>
            </w:pPr>
            <w:r>
              <w:rPr>
                <w:rFonts w:eastAsia="Calibri" w:cs="" w:cstheme="minorBidi" w:eastAsiaTheme="minorHAnsi"/>
                <w:color w:val="auto"/>
                <w:kern w:val="0"/>
                <w:sz w:val="24"/>
                <w:szCs w:val="24"/>
                <w:lang w:val="ru-RU" w:eastAsia="en-US" w:bidi="ar-SA"/>
              </w:rPr>
              <w:t>Всего за 2025 год</w:t>
            </w:r>
          </w:p>
        </w:tc>
        <w:tc>
          <w:tcPr>
            <w:tcW w:w="1538" w:type="dxa"/>
            <w:tcBorders>
              <w:left w:val="single" w:sz="4" w:space="0" w:color="000000"/>
              <w:bottom w:val="single" w:sz="4" w:space="0" w:color="000000"/>
            </w:tcBorders>
            <w:vAlign w:val="center"/>
          </w:tcPr>
          <w:p>
            <w:pPr>
              <w:pStyle w:val="Style26"/>
              <w:jc w:val="center"/>
              <w:rPr>
                <w:rFonts w:ascii="Times New Roman" w:hAnsi="Times New Roman" w:eastAsia="Calibri" w:cs="" w:cstheme="minorBidi" w:eastAsiaTheme="minorHAnsi"/>
                <w:color w:val="auto"/>
                <w:kern w:val="0"/>
                <w:sz w:val="28"/>
                <w:szCs w:val="22"/>
                <w:lang w:val="ru-RU" w:eastAsia="en-US" w:bidi="ar-SA"/>
              </w:rPr>
            </w:pPr>
            <w:r>
              <w:rPr>
                <w:rFonts w:eastAsia="Calibri" w:cs="" w:cstheme="minorBidi" w:eastAsiaTheme="minorHAnsi"/>
                <w:color w:val="auto"/>
                <w:kern w:val="0"/>
                <w:sz w:val="28"/>
                <w:szCs w:val="22"/>
                <w:lang w:val="ru-RU" w:eastAsia="en-US" w:bidi="ar-SA"/>
              </w:rPr>
            </w:r>
          </w:p>
        </w:tc>
        <w:tc>
          <w:tcPr>
            <w:tcW w:w="1700" w:type="dxa"/>
            <w:tcBorders>
              <w:left w:val="single" w:sz="4" w:space="0" w:color="000000"/>
              <w:bottom w:val="single" w:sz="4" w:space="0" w:color="000000"/>
              <w:right w:val="single" w:sz="4" w:space="0" w:color="000000"/>
            </w:tcBorders>
            <w:vAlign w:val="center"/>
          </w:tcPr>
          <w:p>
            <w:pPr>
              <w:pStyle w:val="Style26"/>
              <w:ind w:hanging="0"/>
              <w:jc w:val="center"/>
              <w:rPr>
                <w:rFonts w:ascii="Times New Roman" w:hAnsi="Times New Roman" w:eastAsia="Calibri" w:cs="" w:cstheme="minorBidi" w:eastAsiaTheme="minorHAnsi"/>
                <w:color w:val="auto"/>
                <w:kern w:val="0"/>
                <w:sz w:val="28"/>
                <w:szCs w:val="22"/>
                <w:lang w:val="ru-RU" w:eastAsia="en-US" w:bidi="ar-SA"/>
              </w:rPr>
            </w:pPr>
            <w:r>
              <w:rPr>
                <w:rFonts w:eastAsia="Calibri" w:cs="" w:cstheme="minorBidi" w:eastAsiaTheme="minorHAnsi"/>
                <w:color w:val="auto"/>
                <w:kern w:val="0"/>
                <w:sz w:val="28"/>
                <w:szCs w:val="22"/>
                <w:lang w:val="ru-RU" w:eastAsia="en-US" w:bidi="ar-SA"/>
              </w:rPr>
              <w:t>294</w:t>
            </w:r>
          </w:p>
        </w:tc>
      </w:tr>
    </w:tbl>
    <w:p>
      <w:pPr>
        <w:pStyle w:val="Normal"/>
        <w:rPr>
          <w:b w:val="false"/>
          <w:bCs w:val="false"/>
          <w:u w:val="none"/>
        </w:rPr>
      </w:pPr>
      <w:r>
        <w:rPr>
          <w:b w:val="false"/>
          <w:bCs w:val="false"/>
          <w:sz w:val="20"/>
          <w:szCs w:val="20"/>
          <w:u w:val="none"/>
        </w:rPr>
      </w:r>
    </w:p>
    <w:p>
      <w:pPr>
        <w:pStyle w:val="Normal"/>
        <w:rPr>
          <w:b w:val="false"/>
          <w:bCs w:val="false"/>
          <w:u w:val="none"/>
        </w:rPr>
      </w:pPr>
      <w:r>
        <w:rPr>
          <w:b w:val="false"/>
          <w:bCs w:val="false"/>
          <w:u w:val="none"/>
        </w:rPr>
        <w:t>2. Равномерность кассовых расходов бюджета (процент кассовых расходов ГРБС в IV квартале отчетного года по отношению к кассовым расходам ГРБС за отчетный год). Показатель не должен превышать 25 %:</w:t>
      </w:r>
    </w:p>
    <w:tbl>
      <w:tblPr>
        <w:tblW w:w="5000" w:type="pct"/>
        <w:jc w:val="left"/>
        <w:tblInd w:w="55" w:type="dxa"/>
        <w:tblLayout w:type="fixed"/>
        <w:tblCellMar>
          <w:top w:w="55" w:type="dxa"/>
          <w:left w:w="55" w:type="dxa"/>
          <w:bottom w:w="55" w:type="dxa"/>
          <w:right w:w="55" w:type="dxa"/>
        </w:tblCellMar>
      </w:tblPr>
      <w:tblGrid>
        <w:gridCol w:w="6338"/>
        <w:gridCol w:w="1587"/>
        <w:gridCol w:w="1713"/>
      </w:tblGrid>
      <w:tr>
        <w:trPr/>
        <w:tc>
          <w:tcPr>
            <w:tcW w:w="6338" w:type="dxa"/>
            <w:tcBorders>
              <w:top w:val="single" w:sz="4" w:space="0" w:color="000000"/>
              <w:left w:val="single" w:sz="4" w:space="0" w:color="000000"/>
              <w:bottom w:val="single" w:sz="4" w:space="0" w:color="000000"/>
            </w:tcBorders>
            <w:vAlign w:val="center"/>
          </w:tcPr>
          <w:p>
            <w:pPr>
              <w:pStyle w:val="Normal"/>
              <w:bidi w:val="0"/>
              <w:ind w:hanging="0"/>
              <w:jc w:val="center"/>
              <w:rPr>
                <w:rFonts w:ascii="Times New Roman" w:hAnsi="Times New Roman" w:eastAsia="Calibri" w:cs="" w:cstheme="minorBidi" w:eastAsiaTheme="minorHAnsi"/>
                <w:color w:val="auto"/>
                <w:kern w:val="0"/>
                <w:sz w:val="20"/>
                <w:szCs w:val="20"/>
                <w:lang w:val="ru-RU" w:eastAsia="en-US" w:bidi="ar-SA"/>
              </w:rPr>
            </w:pPr>
            <w:r>
              <w:rPr>
                <w:rFonts w:eastAsia="Calibri" w:cs="" w:cstheme="minorBidi" w:eastAsiaTheme="minorHAnsi"/>
                <w:color w:val="auto"/>
                <w:kern w:val="0"/>
                <w:sz w:val="20"/>
                <w:szCs w:val="20"/>
                <w:lang w:val="ru-RU" w:eastAsia="en-US" w:bidi="ar-SA"/>
              </w:rPr>
              <w:t>Главные администраторы средств местного бюджета</w:t>
            </w:r>
          </w:p>
        </w:tc>
        <w:tc>
          <w:tcPr>
            <w:tcW w:w="1587" w:type="dxa"/>
            <w:tcBorders>
              <w:top w:val="single" w:sz="4" w:space="0" w:color="000000"/>
              <w:left w:val="single" w:sz="4" w:space="0" w:color="000000"/>
              <w:bottom w:val="single" w:sz="4" w:space="0" w:color="000000"/>
            </w:tcBorders>
            <w:vAlign w:val="center"/>
          </w:tcPr>
          <w:p>
            <w:pPr>
              <w:pStyle w:val="Style26"/>
              <w:ind w:hanging="0"/>
              <w:jc w:val="center"/>
              <w:rPr>
                <w:rFonts w:ascii="Times New Roman" w:hAnsi="Times New Roman" w:eastAsia="Calibri" w:cs="" w:cstheme="minorBidi" w:eastAsiaTheme="minorHAnsi"/>
                <w:color w:val="auto"/>
                <w:kern w:val="0"/>
                <w:sz w:val="20"/>
                <w:szCs w:val="20"/>
                <w:lang w:val="ru-RU" w:eastAsia="en-US" w:bidi="ar-SA"/>
              </w:rPr>
            </w:pPr>
            <w:r>
              <w:rPr>
                <w:rFonts w:eastAsia="Calibri" w:cs="" w:cstheme="minorBidi" w:eastAsiaTheme="minorHAnsi"/>
                <w:color w:val="auto"/>
                <w:kern w:val="0"/>
                <w:sz w:val="20"/>
                <w:szCs w:val="20"/>
                <w:lang w:val="ru-RU" w:eastAsia="en-US" w:bidi="ar-SA"/>
              </w:rPr>
              <w:t>Глава по БК</w:t>
            </w:r>
          </w:p>
        </w:tc>
        <w:tc>
          <w:tcPr>
            <w:tcW w:w="1713" w:type="dxa"/>
            <w:tcBorders>
              <w:top w:val="single" w:sz="4" w:space="0" w:color="000000"/>
              <w:left w:val="single" w:sz="4" w:space="0" w:color="000000"/>
              <w:bottom w:val="single" w:sz="4" w:space="0" w:color="000000"/>
              <w:right w:val="single" w:sz="4" w:space="0" w:color="000000"/>
            </w:tcBorders>
            <w:vAlign w:val="center"/>
          </w:tcPr>
          <w:p>
            <w:pPr>
              <w:pStyle w:val="Style26"/>
              <w:ind w:hanging="0"/>
              <w:jc w:val="center"/>
              <w:rPr>
                <w:rFonts w:ascii="Times New Roman" w:hAnsi="Times New Roman" w:eastAsia="Calibri" w:cs="" w:cstheme="minorBidi" w:eastAsiaTheme="minorHAnsi"/>
                <w:color w:val="auto"/>
                <w:kern w:val="0"/>
                <w:sz w:val="20"/>
                <w:szCs w:val="20"/>
                <w:lang w:val="ru-RU" w:eastAsia="en-US" w:bidi="ar-SA"/>
              </w:rPr>
            </w:pPr>
            <w:r>
              <w:rPr>
                <w:rFonts w:eastAsia="Calibri" w:cs="" w:cstheme="minorBidi" w:eastAsiaTheme="minorHAnsi"/>
                <w:color w:val="auto"/>
                <w:kern w:val="0"/>
                <w:sz w:val="20"/>
                <w:szCs w:val="20"/>
                <w:lang w:val="ru-RU" w:eastAsia="en-US" w:bidi="ar-SA"/>
              </w:rPr>
              <w:t>Показатель, %</w:t>
            </w:r>
          </w:p>
        </w:tc>
      </w:tr>
      <w:tr>
        <w:trPr/>
        <w:tc>
          <w:tcPr>
            <w:tcW w:w="6338" w:type="dxa"/>
            <w:tcBorders>
              <w:left w:val="single" w:sz="4" w:space="0" w:color="000000"/>
              <w:bottom w:val="single" w:sz="4" w:space="0" w:color="000000"/>
            </w:tcBorders>
            <w:vAlign w:val="center"/>
          </w:tcPr>
          <w:p>
            <w:pPr>
              <w:pStyle w:val="Normal"/>
              <w:bidi w:val="0"/>
              <w:ind w:hanging="0"/>
              <w:jc w:val="center"/>
              <w:rPr>
                <w:rFonts w:ascii="Times New Roman" w:hAnsi="Times New Roman" w:eastAsia="Calibri" w:cs="" w:cstheme="minorBidi" w:eastAsiaTheme="minorHAnsi"/>
                <w:color w:val="auto"/>
                <w:kern w:val="0"/>
                <w:sz w:val="24"/>
                <w:szCs w:val="24"/>
                <w:lang w:val="ru-RU" w:eastAsia="en-US" w:bidi="ar-SA"/>
              </w:rPr>
            </w:pPr>
            <w:r>
              <w:rPr>
                <w:rFonts w:eastAsia="Calibri" w:cs="" w:cstheme="minorBidi" w:eastAsiaTheme="minorHAnsi"/>
                <w:color w:val="auto"/>
                <w:kern w:val="0"/>
                <w:sz w:val="24"/>
                <w:szCs w:val="24"/>
                <w:lang w:val="ru-RU" w:eastAsia="en-US" w:bidi="ar-SA"/>
              </w:rPr>
              <w:t>Комитет по управлению муниципальным имуществом администрации ВГО</w:t>
            </w:r>
          </w:p>
        </w:tc>
        <w:tc>
          <w:tcPr>
            <w:tcW w:w="1587" w:type="dxa"/>
            <w:tcBorders>
              <w:left w:val="single" w:sz="4" w:space="0" w:color="000000"/>
              <w:bottom w:val="single" w:sz="4" w:space="0" w:color="000000"/>
            </w:tcBorders>
            <w:vAlign w:val="center"/>
          </w:tcPr>
          <w:p>
            <w:pPr>
              <w:pStyle w:val="Normal"/>
              <w:ind w:hanging="0"/>
              <w:jc w:val="center"/>
              <w:rPr>
                <w:rFonts w:ascii="Times New Roman" w:hAnsi="Times New Roman" w:eastAsia="Calibri" w:cs="" w:cstheme="minorBidi" w:eastAsiaTheme="minorHAnsi"/>
                <w:color w:val="auto"/>
                <w:kern w:val="0"/>
                <w:sz w:val="28"/>
                <w:szCs w:val="22"/>
                <w:lang w:val="ru-RU" w:eastAsia="en-US" w:bidi="ar-SA"/>
              </w:rPr>
            </w:pPr>
            <w:r>
              <w:rPr>
                <w:rFonts w:eastAsia="Calibri" w:cs="" w:cstheme="minorBidi" w:eastAsiaTheme="minorHAnsi"/>
                <w:color w:val="auto"/>
                <w:kern w:val="0"/>
                <w:sz w:val="28"/>
                <w:szCs w:val="22"/>
                <w:lang w:val="ru-RU" w:eastAsia="en-US" w:bidi="ar-SA"/>
              </w:rPr>
              <w:t>938</w:t>
            </w:r>
          </w:p>
        </w:tc>
        <w:tc>
          <w:tcPr>
            <w:tcW w:w="1713" w:type="dxa"/>
            <w:tcBorders>
              <w:left w:val="single" w:sz="4" w:space="0" w:color="000000"/>
              <w:bottom w:val="single" w:sz="4" w:space="0" w:color="000000"/>
              <w:right w:val="single" w:sz="4" w:space="0" w:color="000000"/>
            </w:tcBorders>
            <w:vAlign w:val="center"/>
          </w:tcPr>
          <w:p>
            <w:pPr>
              <w:pStyle w:val="Normal"/>
              <w:ind w:hanging="0"/>
              <w:jc w:val="center"/>
              <w:rPr>
                <w:rFonts w:ascii="Times New Roman" w:hAnsi="Times New Roman" w:eastAsia="Calibri" w:cs="" w:cstheme="minorBidi" w:eastAsiaTheme="minorHAnsi"/>
                <w:color w:val="auto"/>
                <w:kern w:val="0"/>
                <w:sz w:val="28"/>
                <w:szCs w:val="22"/>
                <w:lang w:val="ru-RU" w:eastAsia="en-US" w:bidi="ar-SA"/>
              </w:rPr>
            </w:pPr>
            <w:r>
              <w:rPr>
                <w:rFonts w:eastAsia="Calibri" w:cs="" w:cstheme="minorBidi" w:eastAsiaTheme="minorHAnsi"/>
                <w:color w:val="auto"/>
                <w:kern w:val="0"/>
                <w:sz w:val="28"/>
                <w:szCs w:val="22"/>
                <w:lang w:val="ru-RU" w:eastAsia="en-US" w:bidi="ar-SA"/>
              </w:rPr>
              <w:t>29</w:t>
            </w:r>
          </w:p>
        </w:tc>
      </w:tr>
      <w:tr>
        <w:trPr/>
        <w:tc>
          <w:tcPr>
            <w:tcW w:w="6338" w:type="dxa"/>
            <w:tcBorders>
              <w:left w:val="single" w:sz="4" w:space="0" w:color="000000"/>
              <w:bottom w:val="single" w:sz="4" w:space="0" w:color="000000"/>
            </w:tcBorders>
            <w:vAlign w:val="center"/>
          </w:tcPr>
          <w:p>
            <w:pPr>
              <w:pStyle w:val="Normal"/>
              <w:tabs>
                <w:tab w:val="clear" w:pos="708"/>
                <w:tab w:val="left" w:pos="0" w:leader="none"/>
              </w:tabs>
              <w:bidi w:val="0"/>
              <w:ind w:hanging="0"/>
              <w:jc w:val="center"/>
              <w:rPr>
                <w:rFonts w:ascii="Times New Roman" w:hAnsi="Times New Roman" w:eastAsia="Calibri" w:cs="" w:cstheme="minorBidi" w:eastAsiaTheme="minorHAnsi"/>
                <w:color w:val="auto"/>
                <w:kern w:val="0"/>
                <w:sz w:val="24"/>
                <w:szCs w:val="24"/>
                <w:lang w:val="ru-RU" w:eastAsia="en-US" w:bidi="ar-SA"/>
              </w:rPr>
            </w:pPr>
            <w:r>
              <w:rPr>
                <w:rFonts w:eastAsia="Calibri" w:cs="" w:cstheme="minorBidi" w:eastAsiaTheme="minorHAnsi"/>
                <w:color w:val="auto"/>
                <w:kern w:val="0"/>
                <w:sz w:val="24"/>
                <w:szCs w:val="24"/>
                <w:lang w:val="ru-RU" w:eastAsia="en-US" w:bidi="ar-SA"/>
              </w:rPr>
              <w:t xml:space="preserve">Управление архитектуры и городского хозяйства администрации ВГО </w:t>
            </w:r>
          </w:p>
        </w:tc>
        <w:tc>
          <w:tcPr>
            <w:tcW w:w="1587" w:type="dxa"/>
            <w:tcBorders>
              <w:left w:val="single" w:sz="4" w:space="0" w:color="000000"/>
              <w:bottom w:val="single" w:sz="4" w:space="0" w:color="000000"/>
            </w:tcBorders>
            <w:vAlign w:val="center"/>
          </w:tcPr>
          <w:p>
            <w:pPr>
              <w:pStyle w:val="Normal"/>
              <w:ind w:hanging="0"/>
              <w:jc w:val="center"/>
              <w:rPr>
                <w:rFonts w:ascii="Times New Roman" w:hAnsi="Times New Roman" w:eastAsia="Calibri" w:cs="" w:cstheme="minorBidi" w:eastAsiaTheme="minorHAnsi"/>
                <w:color w:val="auto"/>
                <w:kern w:val="0"/>
                <w:sz w:val="28"/>
                <w:szCs w:val="22"/>
                <w:lang w:val="ru-RU" w:eastAsia="en-US" w:bidi="ar-SA"/>
              </w:rPr>
            </w:pPr>
            <w:r>
              <w:rPr>
                <w:rFonts w:eastAsia="Calibri" w:cs="" w:cstheme="minorBidi" w:eastAsiaTheme="minorHAnsi"/>
                <w:color w:val="auto"/>
                <w:kern w:val="0"/>
                <w:sz w:val="28"/>
                <w:szCs w:val="22"/>
                <w:lang w:val="ru-RU" w:eastAsia="en-US" w:bidi="ar-SA"/>
              </w:rPr>
              <w:t>939</w:t>
            </w:r>
          </w:p>
        </w:tc>
        <w:tc>
          <w:tcPr>
            <w:tcW w:w="1713" w:type="dxa"/>
            <w:tcBorders>
              <w:left w:val="single" w:sz="4" w:space="0" w:color="000000"/>
              <w:bottom w:val="single" w:sz="4" w:space="0" w:color="000000"/>
              <w:right w:val="single" w:sz="4" w:space="0" w:color="000000"/>
            </w:tcBorders>
            <w:vAlign w:val="center"/>
          </w:tcPr>
          <w:p>
            <w:pPr>
              <w:pStyle w:val="Normal"/>
              <w:ind w:hanging="0"/>
              <w:jc w:val="center"/>
              <w:rPr>
                <w:rFonts w:ascii="Times New Roman" w:hAnsi="Times New Roman" w:eastAsia="Calibri" w:cs="" w:cstheme="minorBidi" w:eastAsiaTheme="minorHAnsi"/>
                <w:color w:val="auto"/>
                <w:kern w:val="0"/>
                <w:sz w:val="28"/>
                <w:szCs w:val="22"/>
                <w:lang w:val="ru-RU" w:eastAsia="en-US" w:bidi="ar-SA"/>
              </w:rPr>
            </w:pPr>
            <w:r>
              <w:rPr>
                <w:rFonts w:eastAsia="Calibri" w:cs="" w:cstheme="minorBidi" w:eastAsiaTheme="minorHAnsi"/>
                <w:color w:val="auto"/>
                <w:kern w:val="0"/>
                <w:sz w:val="28"/>
                <w:szCs w:val="22"/>
                <w:lang w:val="ru-RU" w:eastAsia="en-US" w:bidi="ar-SA"/>
              </w:rPr>
              <w:t>47</w:t>
            </w:r>
          </w:p>
        </w:tc>
      </w:tr>
      <w:tr>
        <w:trPr/>
        <w:tc>
          <w:tcPr>
            <w:tcW w:w="6338" w:type="dxa"/>
            <w:tcBorders>
              <w:left w:val="single" w:sz="4" w:space="0" w:color="000000"/>
              <w:bottom w:val="single" w:sz="4" w:space="0" w:color="000000"/>
            </w:tcBorders>
            <w:vAlign w:val="center"/>
          </w:tcPr>
          <w:p>
            <w:pPr>
              <w:pStyle w:val="Normal"/>
              <w:bidi w:val="0"/>
              <w:ind w:hanging="0"/>
              <w:jc w:val="center"/>
              <w:rPr>
                <w:rFonts w:ascii="Times New Roman" w:hAnsi="Times New Roman" w:eastAsia="Calibri" w:cs="" w:cstheme="minorBidi" w:eastAsiaTheme="minorHAnsi"/>
                <w:color w:val="auto"/>
                <w:kern w:val="0"/>
                <w:sz w:val="24"/>
                <w:szCs w:val="24"/>
                <w:lang w:val="ru-RU" w:eastAsia="en-US" w:bidi="ar-SA"/>
              </w:rPr>
            </w:pPr>
            <w:r>
              <w:rPr>
                <w:rFonts w:eastAsia="Calibri" w:cs="" w:cstheme="minorBidi" w:eastAsiaTheme="minorHAnsi"/>
                <w:color w:val="auto"/>
                <w:kern w:val="0"/>
                <w:sz w:val="24"/>
                <w:szCs w:val="24"/>
                <w:lang w:val="ru-RU" w:eastAsia="en-US" w:bidi="ar-SA"/>
              </w:rPr>
              <w:t>Отдел по работе с отдельными категориями граждан администрации ВГО</w:t>
            </w:r>
          </w:p>
        </w:tc>
        <w:tc>
          <w:tcPr>
            <w:tcW w:w="1587" w:type="dxa"/>
            <w:tcBorders>
              <w:left w:val="single" w:sz="4" w:space="0" w:color="000000"/>
              <w:bottom w:val="single" w:sz="4" w:space="0" w:color="000000"/>
            </w:tcBorders>
            <w:vAlign w:val="center"/>
          </w:tcPr>
          <w:p>
            <w:pPr>
              <w:pStyle w:val="Normal"/>
              <w:ind w:hanging="0"/>
              <w:jc w:val="center"/>
              <w:rPr>
                <w:rFonts w:ascii="Times New Roman" w:hAnsi="Times New Roman" w:eastAsia="Calibri" w:cs="" w:cstheme="minorBidi" w:eastAsiaTheme="minorHAnsi"/>
                <w:color w:val="auto"/>
                <w:kern w:val="0"/>
                <w:sz w:val="28"/>
                <w:szCs w:val="22"/>
                <w:lang w:val="ru-RU" w:eastAsia="en-US" w:bidi="ar-SA"/>
              </w:rPr>
            </w:pPr>
            <w:r>
              <w:rPr>
                <w:rFonts w:eastAsia="Calibri" w:cs="" w:cstheme="minorBidi" w:eastAsiaTheme="minorHAnsi"/>
                <w:color w:val="auto"/>
                <w:kern w:val="0"/>
                <w:sz w:val="28"/>
                <w:szCs w:val="22"/>
                <w:lang w:val="ru-RU" w:eastAsia="en-US" w:bidi="ar-SA"/>
              </w:rPr>
              <w:t>951</w:t>
            </w:r>
          </w:p>
        </w:tc>
        <w:tc>
          <w:tcPr>
            <w:tcW w:w="1713" w:type="dxa"/>
            <w:tcBorders>
              <w:left w:val="single" w:sz="4" w:space="0" w:color="000000"/>
              <w:bottom w:val="single" w:sz="4" w:space="0" w:color="000000"/>
              <w:right w:val="single" w:sz="4" w:space="0" w:color="000000"/>
            </w:tcBorders>
            <w:vAlign w:val="center"/>
          </w:tcPr>
          <w:p>
            <w:pPr>
              <w:pStyle w:val="Normal"/>
              <w:ind w:hanging="0"/>
              <w:jc w:val="center"/>
              <w:rPr>
                <w:rFonts w:ascii="Times New Roman" w:hAnsi="Times New Roman" w:eastAsia="Calibri" w:cs="" w:cstheme="minorBidi" w:eastAsiaTheme="minorHAnsi"/>
                <w:color w:val="auto"/>
                <w:kern w:val="0"/>
                <w:sz w:val="28"/>
                <w:szCs w:val="22"/>
                <w:lang w:val="ru-RU" w:eastAsia="en-US" w:bidi="ar-SA"/>
              </w:rPr>
            </w:pPr>
            <w:r>
              <w:rPr>
                <w:rFonts w:eastAsia="Calibri" w:cs="" w:cstheme="minorBidi" w:eastAsiaTheme="minorHAnsi"/>
                <w:color w:val="auto"/>
                <w:kern w:val="0"/>
                <w:sz w:val="28"/>
                <w:szCs w:val="22"/>
                <w:lang w:val="ru-RU" w:eastAsia="en-US" w:bidi="ar-SA"/>
              </w:rPr>
              <w:t>26</w:t>
            </w:r>
          </w:p>
        </w:tc>
      </w:tr>
      <w:tr>
        <w:trPr/>
        <w:tc>
          <w:tcPr>
            <w:tcW w:w="6338" w:type="dxa"/>
            <w:tcBorders>
              <w:left w:val="single" w:sz="4" w:space="0" w:color="000000"/>
              <w:bottom w:val="single" w:sz="4" w:space="0" w:color="000000"/>
            </w:tcBorders>
            <w:vAlign w:val="center"/>
          </w:tcPr>
          <w:p>
            <w:pPr>
              <w:pStyle w:val="Normal"/>
              <w:bidi w:val="0"/>
              <w:ind w:hanging="0"/>
              <w:jc w:val="center"/>
              <w:rPr>
                <w:rFonts w:ascii="Times New Roman" w:hAnsi="Times New Roman" w:eastAsia="Calibri" w:cs="" w:cstheme="minorBidi" w:eastAsiaTheme="minorHAnsi"/>
                <w:color w:val="auto"/>
                <w:kern w:val="0"/>
                <w:sz w:val="24"/>
                <w:szCs w:val="24"/>
                <w:lang w:val="ru-RU" w:eastAsia="en-US" w:bidi="ar-SA"/>
              </w:rPr>
            </w:pPr>
            <w:r>
              <w:rPr>
                <w:rFonts w:eastAsia="Calibri" w:cs="" w:cstheme="minorBidi" w:eastAsiaTheme="minorHAnsi"/>
                <w:color w:val="auto"/>
                <w:kern w:val="0"/>
                <w:sz w:val="24"/>
                <w:szCs w:val="24"/>
                <w:lang w:val="ru-RU" w:eastAsia="en-US" w:bidi="ar-SA"/>
              </w:rPr>
              <w:t>Администрация ВГО</w:t>
            </w:r>
          </w:p>
        </w:tc>
        <w:tc>
          <w:tcPr>
            <w:tcW w:w="1587" w:type="dxa"/>
            <w:tcBorders>
              <w:left w:val="single" w:sz="4" w:space="0" w:color="000000"/>
              <w:bottom w:val="single" w:sz="4" w:space="0" w:color="000000"/>
            </w:tcBorders>
            <w:vAlign w:val="center"/>
          </w:tcPr>
          <w:p>
            <w:pPr>
              <w:pStyle w:val="Normal"/>
              <w:ind w:hanging="0"/>
              <w:jc w:val="center"/>
              <w:rPr>
                <w:rFonts w:ascii="Times New Roman" w:hAnsi="Times New Roman" w:eastAsia="Calibri" w:cs="" w:cstheme="minorBidi" w:eastAsiaTheme="minorHAnsi"/>
                <w:color w:val="auto"/>
                <w:kern w:val="0"/>
                <w:sz w:val="28"/>
                <w:szCs w:val="22"/>
                <w:lang w:val="ru-RU" w:eastAsia="en-US" w:bidi="ar-SA"/>
              </w:rPr>
            </w:pPr>
            <w:r>
              <w:rPr>
                <w:rFonts w:eastAsia="Calibri" w:cs="" w:cstheme="minorBidi" w:eastAsiaTheme="minorHAnsi"/>
                <w:color w:val="auto"/>
                <w:kern w:val="0"/>
                <w:sz w:val="28"/>
                <w:szCs w:val="22"/>
                <w:lang w:val="ru-RU" w:eastAsia="en-US" w:bidi="ar-SA"/>
              </w:rPr>
              <w:t>956</w:t>
            </w:r>
          </w:p>
        </w:tc>
        <w:tc>
          <w:tcPr>
            <w:tcW w:w="1713" w:type="dxa"/>
            <w:tcBorders>
              <w:left w:val="single" w:sz="4" w:space="0" w:color="000000"/>
              <w:bottom w:val="single" w:sz="4" w:space="0" w:color="000000"/>
              <w:right w:val="single" w:sz="4" w:space="0" w:color="000000"/>
            </w:tcBorders>
            <w:vAlign w:val="center"/>
          </w:tcPr>
          <w:p>
            <w:pPr>
              <w:pStyle w:val="Normal"/>
              <w:ind w:hanging="0"/>
              <w:jc w:val="center"/>
              <w:rPr>
                <w:rFonts w:ascii="Times New Roman" w:hAnsi="Times New Roman" w:eastAsia="Calibri" w:cs="" w:cstheme="minorBidi" w:eastAsiaTheme="minorHAnsi"/>
                <w:color w:val="auto"/>
                <w:kern w:val="0"/>
                <w:sz w:val="28"/>
                <w:szCs w:val="22"/>
                <w:lang w:val="ru-RU" w:eastAsia="en-US" w:bidi="ar-SA"/>
              </w:rPr>
            </w:pPr>
            <w:r>
              <w:rPr>
                <w:rFonts w:eastAsia="Calibri" w:cs="" w:cstheme="minorBidi" w:eastAsiaTheme="minorHAnsi"/>
                <w:color w:val="auto"/>
                <w:kern w:val="0"/>
                <w:sz w:val="28"/>
                <w:szCs w:val="22"/>
                <w:lang w:val="ru-RU" w:eastAsia="en-US" w:bidi="ar-SA"/>
              </w:rPr>
              <w:t>32</w:t>
            </w:r>
          </w:p>
        </w:tc>
      </w:tr>
      <w:tr>
        <w:trPr/>
        <w:tc>
          <w:tcPr>
            <w:tcW w:w="6338" w:type="dxa"/>
            <w:tcBorders>
              <w:left w:val="single" w:sz="4" w:space="0" w:color="000000"/>
              <w:bottom w:val="single" w:sz="4" w:space="0" w:color="000000"/>
            </w:tcBorders>
            <w:vAlign w:val="center"/>
          </w:tcPr>
          <w:p>
            <w:pPr>
              <w:pStyle w:val="Normal"/>
              <w:bidi w:val="0"/>
              <w:ind w:hanging="0"/>
              <w:jc w:val="center"/>
              <w:rPr>
                <w:rFonts w:ascii="Times New Roman" w:hAnsi="Times New Roman" w:eastAsia="Calibri" w:cs="" w:cstheme="minorBidi" w:eastAsiaTheme="minorHAnsi"/>
                <w:color w:val="auto"/>
                <w:kern w:val="0"/>
                <w:sz w:val="24"/>
                <w:szCs w:val="24"/>
                <w:lang w:val="ru-RU" w:eastAsia="en-US" w:bidi="ar-SA"/>
              </w:rPr>
            </w:pPr>
            <w:r>
              <w:rPr>
                <w:rFonts w:eastAsia="Calibri" w:cs="" w:cstheme="minorBidi" w:eastAsiaTheme="minorHAnsi"/>
                <w:color w:val="auto"/>
                <w:kern w:val="0"/>
                <w:sz w:val="24"/>
                <w:szCs w:val="24"/>
                <w:lang w:val="ru-RU" w:eastAsia="en-US" w:bidi="ar-SA"/>
              </w:rPr>
              <w:t>Дума ВГО</w:t>
            </w:r>
          </w:p>
        </w:tc>
        <w:tc>
          <w:tcPr>
            <w:tcW w:w="1587" w:type="dxa"/>
            <w:tcBorders>
              <w:left w:val="single" w:sz="4" w:space="0" w:color="000000"/>
              <w:bottom w:val="single" w:sz="4" w:space="0" w:color="000000"/>
            </w:tcBorders>
            <w:vAlign w:val="center"/>
          </w:tcPr>
          <w:p>
            <w:pPr>
              <w:pStyle w:val="Normal"/>
              <w:ind w:hanging="0"/>
              <w:jc w:val="center"/>
              <w:rPr>
                <w:rFonts w:ascii="Times New Roman" w:hAnsi="Times New Roman" w:eastAsia="Calibri" w:cs="" w:cstheme="minorBidi" w:eastAsiaTheme="minorHAnsi"/>
                <w:color w:val="auto"/>
                <w:kern w:val="0"/>
                <w:sz w:val="28"/>
                <w:szCs w:val="22"/>
                <w:lang w:val="ru-RU" w:eastAsia="en-US" w:bidi="ar-SA"/>
              </w:rPr>
            </w:pPr>
            <w:r>
              <w:rPr>
                <w:rFonts w:eastAsia="Calibri" w:cs="" w:cstheme="minorBidi" w:eastAsiaTheme="minorHAnsi"/>
                <w:color w:val="auto"/>
                <w:kern w:val="0"/>
                <w:sz w:val="28"/>
                <w:szCs w:val="22"/>
                <w:lang w:val="ru-RU" w:eastAsia="en-US" w:bidi="ar-SA"/>
              </w:rPr>
              <w:t>992</w:t>
            </w:r>
          </w:p>
        </w:tc>
        <w:tc>
          <w:tcPr>
            <w:tcW w:w="1713" w:type="dxa"/>
            <w:tcBorders>
              <w:left w:val="single" w:sz="4" w:space="0" w:color="000000"/>
              <w:bottom w:val="single" w:sz="4" w:space="0" w:color="000000"/>
              <w:right w:val="single" w:sz="4" w:space="0" w:color="000000"/>
            </w:tcBorders>
            <w:vAlign w:val="center"/>
          </w:tcPr>
          <w:p>
            <w:pPr>
              <w:pStyle w:val="Normal"/>
              <w:ind w:hanging="0"/>
              <w:jc w:val="center"/>
              <w:rPr>
                <w:rFonts w:ascii="Times New Roman" w:hAnsi="Times New Roman" w:eastAsia="Calibri" w:cs="" w:cstheme="minorBidi" w:eastAsiaTheme="minorHAnsi"/>
                <w:color w:val="auto"/>
                <w:kern w:val="0"/>
                <w:sz w:val="28"/>
                <w:szCs w:val="22"/>
                <w:lang w:val="ru-RU" w:eastAsia="en-US" w:bidi="ar-SA"/>
              </w:rPr>
            </w:pPr>
            <w:r>
              <w:rPr>
                <w:rFonts w:eastAsia="Calibri" w:cs="" w:cstheme="minorBidi" w:eastAsiaTheme="minorHAnsi"/>
                <w:color w:val="auto"/>
                <w:kern w:val="0"/>
                <w:sz w:val="28"/>
                <w:szCs w:val="22"/>
                <w:lang w:val="ru-RU" w:eastAsia="en-US" w:bidi="ar-SA"/>
              </w:rPr>
              <w:t>43</w:t>
            </w:r>
          </w:p>
        </w:tc>
      </w:tr>
      <w:tr>
        <w:trPr/>
        <w:tc>
          <w:tcPr>
            <w:tcW w:w="6338" w:type="dxa"/>
            <w:tcBorders>
              <w:left w:val="single" w:sz="4" w:space="0" w:color="000000"/>
              <w:bottom w:val="single" w:sz="4" w:space="0" w:color="000000"/>
            </w:tcBorders>
            <w:vAlign w:val="center"/>
          </w:tcPr>
          <w:p>
            <w:pPr>
              <w:pStyle w:val="Normal"/>
              <w:bidi w:val="0"/>
              <w:ind w:hanging="0"/>
              <w:jc w:val="center"/>
              <w:rPr>
                <w:rFonts w:ascii="Times New Roman" w:hAnsi="Times New Roman" w:eastAsia="Calibri" w:cs="" w:cstheme="minorBidi" w:eastAsiaTheme="minorHAnsi"/>
                <w:color w:val="auto"/>
                <w:kern w:val="0"/>
                <w:sz w:val="24"/>
                <w:szCs w:val="24"/>
                <w:lang w:val="ru-RU" w:eastAsia="en-US" w:bidi="ar-SA"/>
              </w:rPr>
            </w:pPr>
            <w:r>
              <w:rPr>
                <w:rFonts w:eastAsia="Calibri" w:cs="" w:cstheme="minorBidi" w:eastAsiaTheme="minorHAnsi"/>
                <w:color w:val="auto"/>
                <w:kern w:val="0"/>
                <w:sz w:val="24"/>
                <w:szCs w:val="24"/>
                <w:lang w:val="ru-RU" w:eastAsia="en-US" w:bidi="ar-SA"/>
              </w:rPr>
              <w:t>Контрольно-счетная палата ВГО</w:t>
            </w:r>
          </w:p>
        </w:tc>
        <w:tc>
          <w:tcPr>
            <w:tcW w:w="1587" w:type="dxa"/>
            <w:tcBorders>
              <w:left w:val="single" w:sz="4" w:space="0" w:color="000000"/>
              <w:bottom w:val="single" w:sz="4" w:space="0" w:color="000000"/>
            </w:tcBorders>
            <w:vAlign w:val="center"/>
          </w:tcPr>
          <w:p>
            <w:pPr>
              <w:pStyle w:val="Normal"/>
              <w:ind w:hanging="0"/>
              <w:jc w:val="center"/>
              <w:rPr>
                <w:rFonts w:ascii="Times New Roman" w:hAnsi="Times New Roman" w:eastAsia="Calibri" w:cs="" w:cstheme="minorBidi" w:eastAsiaTheme="minorHAnsi"/>
                <w:color w:val="auto"/>
                <w:kern w:val="0"/>
                <w:sz w:val="28"/>
                <w:szCs w:val="22"/>
                <w:lang w:val="ru-RU" w:eastAsia="en-US" w:bidi="ar-SA"/>
              </w:rPr>
            </w:pPr>
            <w:r>
              <w:rPr>
                <w:rFonts w:eastAsia="Calibri" w:cs="" w:cstheme="minorBidi" w:eastAsiaTheme="minorHAnsi"/>
                <w:color w:val="auto"/>
                <w:kern w:val="0"/>
                <w:sz w:val="28"/>
                <w:szCs w:val="22"/>
                <w:lang w:val="ru-RU" w:eastAsia="en-US" w:bidi="ar-SA"/>
              </w:rPr>
              <w:t>993</w:t>
            </w:r>
          </w:p>
        </w:tc>
        <w:tc>
          <w:tcPr>
            <w:tcW w:w="1713" w:type="dxa"/>
            <w:tcBorders>
              <w:left w:val="single" w:sz="4" w:space="0" w:color="000000"/>
              <w:bottom w:val="single" w:sz="4" w:space="0" w:color="000000"/>
              <w:right w:val="single" w:sz="4" w:space="0" w:color="000000"/>
            </w:tcBorders>
            <w:vAlign w:val="center"/>
          </w:tcPr>
          <w:p>
            <w:pPr>
              <w:pStyle w:val="Normal"/>
              <w:ind w:hanging="0"/>
              <w:jc w:val="center"/>
              <w:rPr>
                <w:rFonts w:ascii="Times New Roman" w:hAnsi="Times New Roman" w:eastAsia="Calibri" w:cs="" w:cstheme="minorBidi" w:eastAsiaTheme="minorHAnsi"/>
                <w:color w:val="auto"/>
                <w:kern w:val="0"/>
                <w:sz w:val="28"/>
                <w:szCs w:val="22"/>
                <w:lang w:val="ru-RU" w:eastAsia="en-US" w:bidi="ar-SA"/>
              </w:rPr>
            </w:pPr>
            <w:r>
              <w:rPr>
                <w:rFonts w:eastAsia="Calibri" w:cs="" w:cstheme="minorBidi" w:eastAsiaTheme="minorHAnsi"/>
                <w:color w:val="auto"/>
                <w:kern w:val="0"/>
                <w:sz w:val="28"/>
                <w:szCs w:val="22"/>
                <w:lang w:val="ru-RU" w:eastAsia="en-US" w:bidi="ar-SA"/>
              </w:rPr>
              <w:t>25</w:t>
            </w:r>
          </w:p>
        </w:tc>
      </w:tr>
    </w:tbl>
    <w:p>
      <w:pPr>
        <w:pStyle w:val="Normal"/>
        <w:rPr>
          <w:b w:val="false"/>
          <w:bCs w:val="false"/>
          <w:u w:val="none"/>
        </w:rPr>
      </w:pPr>
      <w:r>
        <w:rPr/>
      </w:r>
    </w:p>
    <w:p>
      <w:pPr>
        <w:pStyle w:val="Normal"/>
        <w:rPr>
          <w:b w:val="false"/>
          <w:bCs w:val="false"/>
          <w:u w:val="none"/>
        </w:rPr>
      </w:pPr>
      <w:r>
        <w:rPr>
          <w:b w:val="false"/>
          <w:bCs w:val="false"/>
          <w:u w:val="none"/>
        </w:rPr>
        <w:t>3. Доля неиспользованных на конец года бюджетных ассигнований. Показатель не должен превышать 3%:</w:t>
      </w:r>
    </w:p>
    <w:tbl>
      <w:tblPr>
        <w:tblW w:w="5000" w:type="pct"/>
        <w:jc w:val="left"/>
        <w:tblInd w:w="55" w:type="dxa"/>
        <w:tblLayout w:type="fixed"/>
        <w:tblCellMar>
          <w:top w:w="55" w:type="dxa"/>
          <w:left w:w="55" w:type="dxa"/>
          <w:bottom w:w="55" w:type="dxa"/>
          <w:right w:w="55" w:type="dxa"/>
        </w:tblCellMar>
      </w:tblPr>
      <w:tblGrid>
        <w:gridCol w:w="6338"/>
        <w:gridCol w:w="1650"/>
        <w:gridCol w:w="1650"/>
      </w:tblGrid>
      <w:tr>
        <w:trPr/>
        <w:tc>
          <w:tcPr>
            <w:tcW w:w="6338" w:type="dxa"/>
            <w:tcBorders>
              <w:top w:val="single" w:sz="4" w:space="0" w:color="000000"/>
              <w:left w:val="single" w:sz="4" w:space="0" w:color="000000"/>
              <w:bottom w:val="single" w:sz="4" w:space="0" w:color="000000"/>
            </w:tcBorders>
            <w:vAlign w:val="center"/>
          </w:tcPr>
          <w:p>
            <w:pPr>
              <w:pStyle w:val="Normal"/>
              <w:bidi w:val="0"/>
              <w:ind w:hanging="0"/>
              <w:jc w:val="center"/>
              <w:rPr>
                <w:rFonts w:ascii="Times New Roman" w:hAnsi="Times New Roman" w:eastAsia="Calibri" w:cs="" w:cstheme="minorBidi" w:eastAsiaTheme="minorHAnsi"/>
                <w:color w:val="auto"/>
                <w:kern w:val="0"/>
                <w:sz w:val="20"/>
                <w:szCs w:val="20"/>
                <w:lang w:val="ru-RU" w:eastAsia="en-US" w:bidi="ar-SA"/>
              </w:rPr>
            </w:pPr>
            <w:r>
              <w:rPr>
                <w:rFonts w:eastAsia="Calibri" w:cs="" w:cstheme="minorBidi" w:eastAsiaTheme="minorHAnsi"/>
                <w:color w:val="auto"/>
                <w:kern w:val="0"/>
                <w:sz w:val="20"/>
                <w:szCs w:val="20"/>
                <w:lang w:val="ru-RU" w:eastAsia="en-US" w:bidi="ar-SA"/>
              </w:rPr>
              <w:t>Главные администраторы средств местного бюджета</w:t>
            </w:r>
          </w:p>
        </w:tc>
        <w:tc>
          <w:tcPr>
            <w:tcW w:w="1650" w:type="dxa"/>
            <w:tcBorders>
              <w:top w:val="single" w:sz="4" w:space="0" w:color="000000"/>
              <w:left w:val="single" w:sz="4" w:space="0" w:color="000000"/>
              <w:bottom w:val="single" w:sz="4" w:space="0" w:color="000000"/>
            </w:tcBorders>
            <w:vAlign w:val="center"/>
          </w:tcPr>
          <w:p>
            <w:pPr>
              <w:pStyle w:val="Style26"/>
              <w:ind w:hanging="0"/>
              <w:jc w:val="center"/>
              <w:rPr>
                <w:rFonts w:ascii="Times New Roman" w:hAnsi="Times New Roman" w:eastAsia="Calibri" w:cs="" w:cstheme="minorBidi" w:eastAsiaTheme="minorHAnsi"/>
                <w:color w:val="auto"/>
                <w:kern w:val="0"/>
                <w:sz w:val="20"/>
                <w:szCs w:val="20"/>
                <w:lang w:val="ru-RU" w:eastAsia="en-US" w:bidi="ar-SA"/>
              </w:rPr>
            </w:pPr>
            <w:r>
              <w:rPr>
                <w:rFonts w:eastAsia="Calibri" w:cs="" w:cstheme="minorBidi" w:eastAsiaTheme="minorHAnsi"/>
                <w:color w:val="auto"/>
                <w:kern w:val="0"/>
                <w:sz w:val="20"/>
                <w:szCs w:val="20"/>
                <w:lang w:val="ru-RU" w:eastAsia="en-US" w:bidi="ar-SA"/>
              </w:rPr>
              <w:t>Глава по БК</w:t>
            </w:r>
          </w:p>
        </w:tc>
        <w:tc>
          <w:tcPr>
            <w:tcW w:w="1650" w:type="dxa"/>
            <w:tcBorders>
              <w:top w:val="single" w:sz="4" w:space="0" w:color="000000"/>
              <w:left w:val="single" w:sz="4" w:space="0" w:color="000000"/>
              <w:bottom w:val="single" w:sz="4" w:space="0" w:color="000000"/>
              <w:right w:val="single" w:sz="4" w:space="0" w:color="000000"/>
            </w:tcBorders>
            <w:vAlign w:val="center"/>
          </w:tcPr>
          <w:p>
            <w:pPr>
              <w:pStyle w:val="Style26"/>
              <w:ind w:hanging="0"/>
              <w:jc w:val="center"/>
              <w:rPr>
                <w:rFonts w:ascii="Times New Roman" w:hAnsi="Times New Roman" w:eastAsia="Calibri" w:cs="" w:cstheme="minorBidi" w:eastAsiaTheme="minorHAnsi"/>
                <w:color w:val="auto"/>
                <w:kern w:val="0"/>
                <w:sz w:val="20"/>
                <w:szCs w:val="20"/>
                <w:lang w:val="ru-RU" w:eastAsia="en-US" w:bidi="ar-SA"/>
              </w:rPr>
            </w:pPr>
            <w:r>
              <w:rPr>
                <w:rFonts w:eastAsia="Calibri" w:cs="" w:cstheme="minorBidi" w:eastAsiaTheme="minorHAnsi"/>
                <w:color w:val="auto"/>
                <w:kern w:val="0"/>
                <w:sz w:val="20"/>
                <w:szCs w:val="20"/>
                <w:lang w:val="ru-RU" w:eastAsia="en-US" w:bidi="ar-SA"/>
              </w:rPr>
              <w:t>Показатель, %</w:t>
            </w:r>
          </w:p>
        </w:tc>
      </w:tr>
      <w:tr>
        <w:trPr/>
        <w:tc>
          <w:tcPr>
            <w:tcW w:w="6338" w:type="dxa"/>
            <w:tcBorders>
              <w:left w:val="single" w:sz="4" w:space="0" w:color="000000"/>
              <w:bottom w:val="single" w:sz="4" w:space="0" w:color="000000"/>
            </w:tcBorders>
            <w:vAlign w:val="center"/>
          </w:tcPr>
          <w:p>
            <w:pPr>
              <w:pStyle w:val="Normal"/>
              <w:bidi w:val="0"/>
              <w:ind w:hanging="0"/>
              <w:jc w:val="center"/>
              <w:rPr>
                <w:rFonts w:ascii="Times New Roman" w:hAnsi="Times New Roman" w:eastAsia="Calibri" w:cs="" w:cstheme="minorBidi" w:eastAsiaTheme="minorHAnsi"/>
                <w:color w:val="auto"/>
                <w:kern w:val="0"/>
                <w:sz w:val="24"/>
                <w:szCs w:val="24"/>
                <w:lang w:val="ru-RU" w:eastAsia="en-US" w:bidi="ar-SA"/>
              </w:rPr>
            </w:pPr>
            <w:r>
              <w:rPr>
                <w:rFonts w:eastAsia="Calibri" w:cs="" w:cstheme="minorBidi" w:eastAsiaTheme="minorHAnsi"/>
                <w:color w:val="auto"/>
                <w:kern w:val="0"/>
                <w:sz w:val="24"/>
                <w:szCs w:val="24"/>
                <w:lang w:val="ru-RU" w:eastAsia="en-US" w:bidi="ar-SA"/>
              </w:rPr>
              <w:t>Комитет по управлению муниципальным имуществом администрации ВГО</w:t>
            </w:r>
          </w:p>
        </w:tc>
        <w:tc>
          <w:tcPr>
            <w:tcW w:w="1650" w:type="dxa"/>
            <w:tcBorders>
              <w:left w:val="single" w:sz="4" w:space="0" w:color="000000"/>
              <w:bottom w:val="single" w:sz="4" w:space="0" w:color="000000"/>
            </w:tcBorders>
            <w:vAlign w:val="center"/>
          </w:tcPr>
          <w:p>
            <w:pPr>
              <w:pStyle w:val="Normal"/>
              <w:ind w:hanging="0"/>
              <w:jc w:val="center"/>
              <w:rPr>
                <w:rFonts w:ascii="Times New Roman" w:hAnsi="Times New Roman" w:eastAsia="Calibri" w:cs="" w:cstheme="minorBidi" w:eastAsiaTheme="minorHAnsi"/>
                <w:color w:val="auto"/>
                <w:kern w:val="0"/>
                <w:sz w:val="28"/>
                <w:szCs w:val="22"/>
                <w:lang w:val="ru-RU" w:eastAsia="en-US" w:bidi="ar-SA"/>
              </w:rPr>
            </w:pPr>
            <w:r>
              <w:rPr>
                <w:rFonts w:eastAsia="Calibri" w:cs="" w:cstheme="minorBidi" w:eastAsiaTheme="minorHAnsi"/>
                <w:color w:val="auto"/>
                <w:kern w:val="0"/>
                <w:sz w:val="28"/>
                <w:szCs w:val="22"/>
                <w:lang w:val="ru-RU" w:eastAsia="en-US" w:bidi="ar-SA"/>
              </w:rPr>
              <w:t>938</w:t>
            </w:r>
          </w:p>
        </w:tc>
        <w:tc>
          <w:tcPr>
            <w:tcW w:w="1650" w:type="dxa"/>
            <w:tcBorders>
              <w:left w:val="single" w:sz="4" w:space="0" w:color="000000"/>
              <w:bottom w:val="single" w:sz="4" w:space="0" w:color="000000"/>
              <w:right w:val="single" w:sz="4" w:space="0" w:color="000000"/>
            </w:tcBorders>
            <w:vAlign w:val="center"/>
          </w:tcPr>
          <w:p>
            <w:pPr>
              <w:pStyle w:val="Normal"/>
              <w:ind w:hanging="0"/>
              <w:jc w:val="center"/>
              <w:rPr>
                <w:rFonts w:ascii="Times New Roman" w:hAnsi="Times New Roman" w:eastAsia="Calibri" w:cs="" w:cstheme="minorBidi" w:eastAsiaTheme="minorHAnsi"/>
                <w:color w:val="auto"/>
                <w:kern w:val="0"/>
                <w:sz w:val="28"/>
                <w:szCs w:val="22"/>
                <w:lang w:val="ru-RU" w:eastAsia="en-US" w:bidi="ar-SA"/>
              </w:rPr>
            </w:pPr>
            <w:r>
              <w:rPr>
                <w:rFonts w:eastAsia="Calibri" w:cs="" w:cstheme="minorBidi" w:eastAsiaTheme="minorHAnsi"/>
                <w:color w:val="auto"/>
                <w:kern w:val="0"/>
                <w:sz w:val="28"/>
                <w:szCs w:val="22"/>
                <w:lang w:val="ru-RU" w:eastAsia="en-US" w:bidi="ar-SA"/>
              </w:rPr>
              <w:t>38,67</w:t>
            </w:r>
          </w:p>
        </w:tc>
      </w:tr>
      <w:tr>
        <w:trPr/>
        <w:tc>
          <w:tcPr>
            <w:tcW w:w="6338" w:type="dxa"/>
            <w:tcBorders>
              <w:left w:val="single" w:sz="4" w:space="0" w:color="000000"/>
              <w:bottom w:val="single" w:sz="4" w:space="0" w:color="000000"/>
            </w:tcBorders>
            <w:vAlign w:val="center"/>
          </w:tcPr>
          <w:p>
            <w:pPr>
              <w:pStyle w:val="Normal"/>
              <w:tabs>
                <w:tab w:val="clear" w:pos="708"/>
                <w:tab w:val="left" w:pos="0" w:leader="none"/>
              </w:tabs>
              <w:bidi w:val="0"/>
              <w:ind w:hanging="0"/>
              <w:jc w:val="center"/>
              <w:rPr>
                <w:rFonts w:ascii="Times New Roman" w:hAnsi="Times New Roman" w:eastAsia="Calibri" w:cs="" w:cstheme="minorBidi" w:eastAsiaTheme="minorHAnsi"/>
                <w:color w:val="auto"/>
                <w:kern w:val="0"/>
                <w:sz w:val="24"/>
                <w:szCs w:val="24"/>
                <w:lang w:val="ru-RU" w:eastAsia="en-US" w:bidi="ar-SA"/>
              </w:rPr>
            </w:pPr>
            <w:r>
              <w:rPr>
                <w:rFonts w:eastAsia="Calibri" w:cs="" w:cstheme="minorBidi" w:eastAsiaTheme="minorHAnsi"/>
                <w:color w:val="auto"/>
                <w:kern w:val="0"/>
                <w:sz w:val="24"/>
                <w:szCs w:val="24"/>
                <w:lang w:val="ru-RU" w:eastAsia="en-US" w:bidi="ar-SA"/>
              </w:rPr>
              <w:t xml:space="preserve">Управление архитектуры и городского хозяйства администрации ВГО </w:t>
            </w:r>
          </w:p>
        </w:tc>
        <w:tc>
          <w:tcPr>
            <w:tcW w:w="1650" w:type="dxa"/>
            <w:tcBorders>
              <w:left w:val="single" w:sz="4" w:space="0" w:color="000000"/>
              <w:bottom w:val="single" w:sz="4" w:space="0" w:color="000000"/>
            </w:tcBorders>
            <w:vAlign w:val="center"/>
          </w:tcPr>
          <w:p>
            <w:pPr>
              <w:pStyle w:val="Normal"/>
              <w:ind w:hanging="0"/>
              <w:jc w:val="center"/>
              <w:rPr>
                <w:rFonts w:ascii="Times New Roman" w:hAnsi="Times New Roman" w:eastAsia="Calibri" w:cs="" w:cstheme="minorBidi" w:eastAsiaTheme="minorHAnsi"/>
                <w:color w:val="auto"/>
                <w:kern w:val="0"/>
                <w:sz w:val="28"/>
                <w:szCs w:val="22"/>
                <w:lang w:val="ru-RU" w:eastAsia="en-US" w:bidi="ar-SA"/>
              </w:rPr>
            </w:pPr>
            <w:r>
              <w:rPr>
                <w:rFonts w:eastAsia="Calibri" w:cs="" w:cstheme="minorBidi" w:eastAsiaTheme="minorHAnsi"/>
                <w:color w:val="auto"/>
                <w:kern w:val="0"/>
                <w:sz w:val="28"/>
                <w:szCs w:val="22"/>
                <w:lang w:val="ru-RU" w:eastAsia="en-US" w:bidi="ar-SA"/>
              </w:rPr>
              <w:t>939</w:t>
            </w:r>
          </w:p>
        </w:tc>
        <w:tc>
          <w:tcPr>
            <w:tcW w:w="1650" w:type="dxa"/>
            <w:tcBorders>
              <w:left w:val="single" w:sz="4" w:space="0" w:color="000000"/>
              <w:bottom w:val="single" w:sz="4" w:space="0" w:color="000000"/>
              <w:right w:val="single" w:sz="4" w:space="0" w:color="000000"/>
            </w:tcBorders>
            <w:vAlign w:val="center"/>
          </w:tcPr>
          <w:p>
            <w:pPr>
              <w:pStyle w:val="Normal"/>
              <w:ind w:hanging="0"/>
              <w:jc w:val="center"/>
              <w:rPr>
                <w:rFonts w:ascii="Times New Roman" w:hAnsi="Times New Roman" w:eastAsia="Calibri" w:cs="" w:cstheme="minorBidi" w:eastAsiaTheme="minorHAnsi"/>
                <w:color w:val="auto"/>
                <w:kern w:val="0"/>
                <w:sz w:val="28"/>
                <w:szCs w:val="22"/>
                <w:lang w:val="ru-RU" w:eastAsia="en-US" w:bidi="ar-SA"/>
              </w:rPr>
            </w:pPr>
            <w:r>
              <w:rPr>
                <w:rFonts w:eastAsia="Calibri" w:cs="" w:cstheme="minorBidi" w:eastAsiaTheme="minorHAnsi"/>
                <w:color w:val="auto"/>
                <w:kern w:val="0"/>
                <w:sz w:val="28"/>
                <w:szCs w:val="22"/>
                <w:lang w:val="ru-RU" w:eastAsia="en-US" w:bidi="ar-SA"/>
              </w:rPr>
              <w:t>8,71</w:t>
            </w:r>
          </w:p>
        </w:tc>
      </w:tr>
      <w:tr>
        <w:trPr/>
        <w:tc>
          <w:tcPr>
            <w:tcW w:w="6338" w:type="dxa"/>
            <w:tcBorders>
              <w:left w:val="single" w:sz="4" w:space="0" w:color="000000"/>
              <w:bottom w:val="single" w:sz="4" w:space="0" w:color="000000"/>
            </w:tcBorders>
            <w:vAlign w:val="center"/>
          </w:tcPr>
          <w:p>
            <w:pPr>
              <w:pStyle w:val="Normal"/>
              <w:bidi w:val="0"/>
              <w:ind w:hanging="0"/>
              <w:jc w:val="center"/>
              <w:rPr>
                <w:rFonts w:ascii="Times New Roman" w:hAnsi="Times New Roman" w:eastAsia="Calibri" w:cs="" w:cstheme="minorBidi" w:eastAsiaTheme="minorHAnsi"/>
                <w:color w:val="auto"/>
                <w:kern w:val="0"/>
                <w:sz w:val="24"/>
                <w:szCs w:val="24"/>
                <w:lang w:val="ru-RU" w:eastAsia="en-US" w:bidi="ar-SA"/>
              </w:rPr>
            </w:pPr>
            <w:r>
              <w:rPr>
                <w:rFonts w:eastAsia="Calibri" w:cs="" w:cstheme="minorBidi" w:eastAsiaTheme="minorHAnsi"/>
                <w:color w:val="auto"/>
                <w:kern w:val="0"/>
                <w:sz w:val="24"/>
                <w:szCs w:val="24"/>
                <w:lang w:val="ru-RU" w:eastAsia="en-US" w:bidi="ar-SA"/>
              </w:rPr>
              <w:t>Отдел по работе с отдельными категориями граждан администрации ВГО</w:t>
            </w:r>
          </w:p>
        </w:tc>
        <w:tc>
          <w:tcPr>
            <w:tcW w:w="1650" w:type="dxa"/>
            <w:tcBorders>
              <w:left w:val="single" w:sz="4" w:space="0" w:color="000000"/>
              <w:bottom w:val="single" w:sz="4" w:space="0" w:color="000000"/>
            </w:tcBorders>
            <w:vAlign w:val="center"/>
          </w:tcPr>
          <w:p>
            <w:pPr>
              <w:pStyle w:val="Normal"/>
              <w:ind w:hanging="0"/>
              <w:jc w:val="center"/>
              <w:rPr>
                <w:rFonts w:ascii="Times New Roman" w:hAnsi="Times New Roman" w:eastAsia="Calibri" w:cs="" w:cstheme="minorBidi" w:eastAsiaTheme="minorHAnsi"/>
                <w:color w:val="auto"/>
                <w:kern w:val="0"/>
                <w:sz w:val="28"/>
                <w:szCs w:val="22"/>
                <w:lang w:val="ru-RU" w:eastAsia="en-US" w:bidi="ar-SA"/>
              </w:rPr>
            </w:pPr>
            <w:r>
              <w:rPr>
                <w:rFonts w:eastAsia="Calibri" w:cs="" w:cstheme="minorBidi" w:eastAsiaTheme="minorHAnsi"/>
                <w:color w:val="auto"/>
                <w:kern w:val="0"/>
                <w:sz w:val="28"/>
                <w:szCs w:val="22"/>
                <w:lang w:val="ru-RU" w:eastAsia="en-US" w:bidi="ar-SA"/>
              </w:rPr>
              <w:t>951</w:t>
            </w:r>
          </w:p>
        </w:tc>
        <w:tc>
          <w:tcPr>
            <w:tcW w:w="1650" w:type="dxa"/>
            <w:tcBorders>
              <w:left w:val="single" w:sz="4" w:space="0" w:color="000000"/>
              <w:bottom w:val="single" w:sz="4" w:space="0" w:color="000000"/>
              <w:right w:val="single" w:sz="4" w:space="0" w:color="000000"/>
            </w:tcBorders>
            <w:vAlign w:val="center"/>
          </w:tcPr>
          <w:p>
            <w:pPr>
              <w:pStyle w:val="Normal"/>
              <w:ind w:hanging="0"/>
              <w:jc w:val="center"/>
              <w:rPr>
                <w:rFonts w:ascii="Times New Roman" w:hAnsi="Times New Roman" w:eastAsia="Calibri" w:cs="" w:cstheme="minorBidi" w:eastAsiaTheme="minorHAnsi"/>
                <w:color w:val="auto"/>
                <w:kern w:val="0"/>
                <w:sz w:val="28"/>
                <w:szCs w:val="22"/>
                <w:lang w:val="ru-RU" w:eastAsia="en-US" w:bidi="ar-SA"/>
              </w:rPr>
            </w:pPr>
            <w:r>
              <w:rPr>
                <w:rFonts w:eastAsia="Calibri" w:cs="" w:cstheme="minorBidi" w:eastAsiaTheme="minorHAnsi"/>
                <w:color w:val="auto"/>
                <w:kern w:val="0"/>
                <w:sz w:val="28"/>
                <w:szCs w:val="22"/>
                <w:lang w:val="ru-RU" w:eastAsia="en-US" w:bidi="ar-SA"/>
              </w:rPr>
              <w:t>0,76</w:t>
            </w:r>
          </w:p>
        </w:tc>
      </w:tr>
      <w:tr>
        <w:trPr/>
        <w:tc>
          <w:tcPr>
            <w:tcW w:w="6338" w:type="dxa"/>
            <w:tcBorders>
              <w:left w:val="single" w:sz="4" w:space="0" w:color="000000"/>
              <w:bottom w:val="single" w:sz="4" w:space="0" w:color="000000"/>
            </w:tcBorders>
            <w:vAlign w:val="center"/>
          </w:tcPr>
          <w:p>
            <w:pPr>
              <w:pStyle w:val="Normal"/>
              <w:bidi w:val="0"/>
              <w:ind w:hanging="0"/>
              <w:jc w:val="center"/>
              <w:rPr>
                <w:rFonts w:ascii="Times New Roman" w:hAnsi="Times New Roman" w:eastAsia="Calibri" w:cs="" w:cstheme="minorBidi" w:eastAsiaTheme="minorHAnsi"/>
                <w:color w:val="auto"/>
                <w:kern w:val="0"/>
                <w:sz w:val="24"/>
                <w:szCs w:val="24"/>
                <w:lang w:val="ru-RU" w:eastAsia="en-US" w:bidi="ar-SA"/>
              </w:rPr>
            </w:pPr>
            <w:r>
              <w:rPr>
                <w:rFonts w:eastAsia="Calibri" w:cs="" w:cstheme="minorBidi" w:eastAsiaTheme="minorHAnsi"/>
                <w:color w:val="auto"/>
                <w:kern w:val="0"/>
                <w:sz w:val="24"/>
                <w:szCs w:val="24"/>
                <w:lang w:val="ru-RU" w:eastAsia="en-US" w:bidi="ar-SA"/>
              </w:rPr>
              <w:t>Администрация ВГО</w:t>
            </w:r>
          </w:p>
        </w:tc>
        <w:tc>
          <w:tcPr>
            <w:tcW w:w="1650" w:type="dxa"/>
            <w:tcBorders>
              <w:left w:val="single" w:sz="4" w:space="0" w:color="000000"/>
              <w:bottom w:val="single" w:sz="4" w:space="0" w:color="000000"/>
            </w:tcBorders>
            <w:vAlign w:val="center"/>
          </w:tcPr>
          <w:p>
            <w:pPr>
              <w:pStyle w:val="Normal"/>
              <w:ind w:hanging="0"/>
              <w:jc w:val="center"/>
              <w:rPr>
                <w:rFonts w:ascii="Times New Roman" w:hAnsi="Times New Roman" w:eastAsia="Calibri" w:cs="" w:cstheme="minorBidi" w:eastAsiaTheme="minorHAnsi"/>
                <w:color w:val="auto"/>
                <w:kern w:val="0"/>
                <w:sz w:val="28"/>
                <w:szCs w:val="22"/>
                <w:lang w:val="ru-RU" w:eastAsia="en-US" w:bidi="ar-SA"/>
              </w:rPr>
            </w:pPr>
            <w:r>
              <w:rPr>
                <w:rFonts w:eastAsia="Calibri" w:cs="" w:cstheme="minorBidi" w:eastAsiaTheme="minorHAnsi"/>
                <w:color w:val="auto"/>
                <w:kern w:val="0"/>
                <w:sz w:val="28"/>
                <w:szCs w:val="22"/>
                <w:lang w:val="ru-RU" w:eastAsia="en-US" w:bidi="ar-SA"/>
              </w:rPr>
              <w:t>956</w:t>
            </w:r>
          </w:p>
        </w:tc>
        <w:tc>
          <w:tcPr>
            <w:tcW w:w="1650" w:type="dxa"/>
            <w:tcBorders>
              <w:left w:val="single" w:sz="4" w:space="0" w:color="000000"/>
              <w:bottom w:val="single" w:sz="4" w:space="0" w:color="000000"/>
              <w:right w:val="single" w:sz="4" w:space="0" w:color="000000"/>
            </w:tcBorders>
            <w:vAlign w:val="center"/>
          </w:tcPr>
          <w:p>
            <w:pPr>
              <w:pStyle w:val="Normal"/>
              <w:ind w:hanging="0"/>
              <w:jc w:val="center"/>
              <w:rPr>
                <w:rFonts w:ascii="Times New Roman" w:hAnsi="Times New Roman" w:eastAsia="Calibri" w:cs="" w:cstheme="minorBidi" w:eastAsiaTheme="minorHAnsi"/>
                <w:color w:val="auto"/>
                <w:kern w:val="0"/>
                <w:sz w:val="28"/>
                <w:szCs w:val="22"/>
                <w:lang w:val="ru-RU" w:eastAsia="en-US" w:bidi="ar-SA"/>
              </w:rPr>
            </w:pPr>
            <w:r>
              <w:rPr>
                <w:rFonts w:eastAsia="Calibri" w:cs="" w:cstheme="minorBidi" w:eastAsiaTheme="minorHAnsi"/>
                <w:color w:val="auto"/>
                <w:kern w:val="0"/>
                <w:sz w:val="28"/>
                <w:szCs w:val="22"/>
                <w:lang w:val="ru-RU" w:eastAsia="en-US" w:bidi="ar-SA"/>
              </w:rPr>
              <w:t>22</w:t>
            </w:r>
          </w:p>
        </w:tc>
      </w:tr>
      <w:tr>
        <w:trPr/>
        <w:tc>
          <w:tcPr>
            <w:tcW w:w="6338" w:type="dxa"/>
            <w:tcBorders>
              <w:left w:val="single" w:sz="4" w:space="0" w:color="000000"/>
              <w:bottom w:val="single" w:sz="4" w:space="0" w:color="000000"/>
            </w:tcBorders>
            <w:vAlign w:val="center"/>
          </w:tcPr>
          <w:p>
            <w:pPr>
              <w:pStyle w:val="Normal"/>
              <w:bidi w:val="0"/>
              <w:ind w:hanging="0"/>
              <w:jc w:val="center"/>
              <w:rPr>
                <w:rFonts w:ascii="Times New Roman" w:hAnsi="Times New Roman" w:eastAsia="Calibri" w:cs="" w:cstheme="minorBidi" w:eastAsiaTheme="minorHAnsi"/>
                <w:color w:val="auto"/>
                <w:kern w:val="0"/>
                <w:sz w:val="24"/>
                <w:szCs w:val="24"/>
                <w:lang w:val="ru-RU" w:eastAsia="en-US" w:bidi="ar-SA"/>
              </w:rPr>
            </w:pPr>
            <w:r>
              <w:rPr>
                <w:rFonts w:eastAsia="Calibri" w:cs="" w:cstheme="minorBidi" w:eastAsiaTheme="minorHAnsi"/>
                <w:color w:val="auto"/>
                <w:kern w:val="0"/>
                <w:sz w:val="24"/>
                <w:szCs w:val="24"/>
                <w:lang w:val="ru-RU" w:eastAsia="en-US" w:bidi="ar-SA"/>
              </w:rPr>
              <w:t>Дума ВГО</w:t>
            </w:r>
          </w:p>
        </w:tc>
        <w:tc>
          <w:tcPr>
            <w:tcW w:w="1650" w:type="dxa"/>
            <w:tcBorders>
              <w:left w:val="single" w:sz="4" w:space="0" w:color="000000"/>
              <w:bottom w:val="single" w:sz="4" w:space="0" w:color="000000"/>
            </w:tcBorders>
            <w:vAlign w:val="center"/>
          </w:tcPr>
          <w:p>
            <w:pPr>
              <w:pStyle w:val="Normal"/>
              <w:ind w:hanging="0"/>
              <w:jc w:val="center"/>
              <w:rPr>
                <w:rFonts w:ascii="Times New Roman" w:hAnsi="Times New Roman" w:eastAsia="Calibri" w:cs="" w:cstheme="minorBidi" w:eastAsiaTheme="minorHAnsi"/>
                <w:color w:val="auto"/>
                <w:kern w:val="0"/>
                <w:sz w:val="28"/>
                <w:szCs w:val="22"/>
                <w:lang w:val="ru-RU" w:eastAsia="en-US" w:bidi="ar-SA"/>
              </w:rPr>
            </w:pPr>
            <w:r>
              <w:rPr>
                <w:rFonts w:eastAsia="Calibri" w:cs="" w:cstheme="minorBidi" w:eastAsiaTheme="minorHAnsi"/>
                <w:color w:val="auto"/>
                <w:kern w:val="0"/>
                <w:sz w:val="28"/>
                <w:szCs w:val="22"/>
                <w:lang w:val="ru-RU" w:eastAsia="en-US" w:bidi="ar-SA"/>
              </w:rPr>
              <w:t>992</w:t>
            </w:r>
          </w:p>
        </w:tc>
        <w:tc>
          <w:tcPr>
            <w:tcW w:w="1650" w:type="dxa"/>
            <w:tcBorders>
              <w:left w:val="single" w:sz="4" w:space="0" w:color="000000"/>
              <w:bottom w:val="single" w:sz="4" w:space="0" w:color="000000"/>
              <w:right w:val="single" w:sz="4" w:space="0" w:color="000000"/>
            </w:tcBorders>
            <w:vAlign w:val="center"/>
          </w:tcPr>
          <w:p>
            <w:pPr>
              <w:pStyle w:val="Normal"/>
              <w:ind w:hanging="0"/>
              <w:jc w:val="center"/>
              <w:rPr>
                <w:rFonts w:ascii="Times New Roman" w:hAnsi="Times New Roman" w:eastAsia="Calibri" w:cs="" w:cstheme="minorBidi" w:eastAsiaTheme="minorHAnsi"/>
                <w:color w:val="auto"/>
                <w:kern w:val="0"/>
                <w:sz w:val="28"/>
                <w:szCs w:val="22"/>
                <w:lang w:val="ru-RU" w:eastAsia="en-US" w:bidi="ar-SA"/>
              </w:rPr>
            </w:pPr>
            <w:r>
              <w:rPr>
                <w:rFonts w:eastAsia="Calibri" w:cs="" w:cstheme="minorBidi" w:eastAsiaTheme="minorHAnsi"/>
                <w:color w:val="auto"/>
                <w:kern w:val="0"/>
                <w:sz w:val="28"/>
                <w:szCs w:val="22"/>
                <w:lang w:val="ru-RU" w:eastAsia="en-US" w:bidi="ar-SA"/>
              </w:rPr>
              <w:t>0,38</w:t>
            </w:r>
          </w:p>
        </w:tc>
      </w:tr>
      <w:tr>
        <w:trPr/>
        <w:tc>
          <w:tcPr>
            <w:tcW w:w="6338" w:type="dxa"/>
            <w:tcBorders>
              <w:left w:val="single" w:sz="4" w:space="0" w:color="000000"/>
              <w:bottom w:val="single" w:sz="4" w:space="0" w:color="000000"/>
            </w:tcBorders>
            <w:vAlign w:val="center"/>
          </w:tcPr>
          <w:p>
            <w:pPr>
              <w:pStyle w:val="Normal"/>
              <w:bidi w:val="0"/>
              <w:ind w:hanging="0"/>
              <w:jc w:val="center"/>
              <w:rPr>
                <w:rFonts w:ascii="Times New Roman" w:hAnsi="Times New Roman" w:eastAsia="Calibri" w:cs="" w:cstheme="minorBidi" w:eastAsiaTheme="minorHAnsi"/>
                <w:color w:val="auto"/>
                <w:kern w:val="0"/>
                <w:sz w:val="24"/>
                <w:szCs w:val="24"/>
                <w:lang w:val="ru-RU" w:eastAsia="en-US" w:bidi="ar-SA"/>
              </w:rPr>
            </w:pPr>
            <w:r>
              <w:rPr>
                <w:rFonts w:eastAsia="Calibri" w:cs="" w:cstheme="minorBidi" w:eastAsiaTheme="minorHAnsi"/>
                <w:color w:val="auto"/>
                <w:kern w:val="0"/>
                <w:sz w:val="24"/>
                <w:szCs w:val="24"/>
                <w:lang w:val="ru-RU" w:eastAsia="en-US" w:bidi="ar-SA"/>
              </w:rPr>
              <w:t>Контрольно-счетная палата ВГО</w:t>
            </w:r>
          </w:p>
        </w:tc>
        <w:tc>
          <w:tcPr>
            <w:tcW w:w="1650" w:type="dxa"/>
            <w:tcBorders>
              <w:left w:val="single" w:sz="4" w:space="0" w:color="000000"/>
              <w:bottom w:val="single" w:sz="4" w:space="0" w:color="000000"/>
            </w:tcBorders>
            <w:vAlign w:val="center"/>
          </w:tcPr>
          <w:p>
            <w:pPr>
              <w:pStyle w:val="Normal"/>
              <w:ind w:hanging="0"/>
              <w:jc w:val="center"/>
              <w:rPr>
                <w:rFonts w:ascii="Times New Roman" w:hAnsi="Times New Roman" w:eastAsia="Calibri" w:cs="" w:cstheme="minorBidi" w:eastAsiaTheme="minorHAnsi"/>
                <w:color w:val="auto"/>
                <w:kern w:val="0"/>
                <w:sz w:val="28"/>
                <w:szCs w:val="22"/>
                <w:lang w:val="ru-RU" w:eastAsia="en-US" w:bidi="ar-SA"/>
              </w:rPr>
            </w:pPr>
            <w:r>
              <w:rPr>
                <w:rFonts w:eastAsia="Calibri" w:cs="" w:cstheme="minorBidi" w:eastAsiaTheme="minorHAnsi"/>
                <w:color w:val="auto"/>
                <w:kern w:val="0"/>
                <w:sz w:val="28"/>
                <w:szCs w:val="22"/>
                <w:lang w:val="ru-RU" w:eastAsia="en-US" w:bidi="ar-SA"/>
              </w:rPr>
              <w:t>993</w:t>
            </w:r>
          </w:p>
        </w:tc>
        <w:tc>
          <w:tcPr>
            <w:tcW w:w="1650" w:type="dxa"/>
            <w:tcBorders>
              <w:left w:val="single" w:sz="4" w:space="0" w:color="000000"/>
              <w:bottom w:val="single" w:sz="4" w:space="0" w:color="000000"/>
              <w:right w:val="single" w:sz="4" w:space="0" w:color="000000"/>
            </w:tcBorders>
            <w:vAlign w:val="center"/>
          </w:tcPr>
          <w:p>
            <w:pPr>
              <w:pStyle w:val="Normal"/>
              <w:ind w:hanging="0"/>
              <w:jc w:val="center"/>
              <w:rPr>
                <w:rFonts w:ascii="Times New Roman" w:hAnsi="Times New Roman" w:eastAsia="Calibri" w:cs="" w:cstheme="minorBidi" w:eastAsiaTheme="minorHAnsi"/>
                <w:color w:val="auto"/>
                <w:kern w:val="0"/>
                <w:sz w:val="28"/>
                <w:szCs w:val="22"/>
                <w:lang w:val="ru-RU" w:eastAsia="en-US" w:bidi="ar-SA"/>
              </w:rPr>
            </w:pPr>
            <w:r>
              <w:rPr>
                <w:rFonts w:eastAsia="Calibri" w:cs="" w:cstheme="minorBidi" w:eastAsiaTheme="minorHAnsi"/>
                <w:color w:val="auto"/>
                <w:kern w:val="0"/>
                <w:sz w:val="28"/>
                <w:szCs w:val="22"/>
                <w:lang w:val="ru-RU" w:eastAsia="en-US" w:bidi="ar-SA"/>
              </w:rPr>
              <w:t>1,21</w:t>
            </w:r>
          </w:p>
        </w:tc>
      </w:tr>
    </w:tbl>
    <w:p>
      <w:pPr>
        <w:pStyle w:val="Normal"/>
        <w:rPr>
          <w:b w:val="false"/>
          <w:bCs w:val="false"/>
          <w:u w:val="none"/>
        </w:rPr>
      </w:pPr>
      <w:r>
        <w:rPr>
          <w:b w:val="false"/>
          <w:bCs w:val="false"/>
          <w:u w:val="none"/>
        </w:rPr>
      </w:r>
    </w:p>
    <w:p>
      <w:pPr>
        <w:pStyle w:val="Normal"/>
        <w:rPr>
          <w:b w:val="false"/>
          <w:bCs w:val="false"/>
          <w:u w:val="none"/>
        </w:rPr>
      </w:pPr>
      <w:r>
        <w:rPr>
          <w:b w:val="false"/>
          <w:bCs w:val="false"/>
          <w:u w:val="none"/>
        </w:rPr>
        <w:t>4. Полнота исполнения муниципальных заданий (%):</w:t>
      </w:r>
    </w:p>
    <w:p>
      <w:pPr>
        <w:pStyle w:val="Normal"/>
        <w:rPr>
          <w:rFonts w:ascii="Times New Roman" w:hAnsi="Times New Roman" w:eastAsia="Calibri" w:cs="" w:cstheme="minorBidi" w:eastAsiaTheme="minorHAnsi"/>
          <w:b w:val="false"/>
          <w:bCs w:val="false"/>
          <w:color w:val="auto"/>
          <w:kern w:val="0"/>
          <w:sz w:val="28"/>
          <w:szCs w:val="22"/>
          <w:u w:val="none"/>
          <w:lang w:val="ru-RU" w:eastAsia="en-US" w:bidi="ar-SA"/>
        </w:rPr>
      </w:pPr>
      <w:r>
        <w:rPr>
          <w:rFonts w:eastAsia="Calibri" w:cs="" w:cstheme="minorBidi" w:eastAsiaTheme="minorHAnsi"/>
          <w:b w:val="false"/>
          <w:bCs w:val="false"/>
          <w:color w:val="auto"/>
          <w:kern w:val="0"/>
          <w:sz w:val="28"/>
          <w:szCs w:val="22"/>
          <w:u w:val="none"/>
          <w:lang w:val="ru-RU" w:eastAsia="en-US" w:bidi="ar-SA"/>
        </w:rPr>
        <w:t xml:space="preserve">Управление архитектуры и городского хозяйства администрации ВГО </w:t>
      </w:r>
      <w:r>
        <w:rPr>
          <w:rFonts w:eastAsia="Calibri" w:cs="" w:cstheme="minorBidi" w:eastAsiaTheme="minorHAnsi"/>
          <w:b w:val="false"/>
          <w:bCs w:val="false"/>
          <w:color w:val="auto"/>
          <w:kern w:val="0"/>
          <w:sz w:val="28"/>
          <w:szCs w:val="22"/>
          <w:u w:val="none"/>
          <w:lang w:val="ru-RU" w:eastAsia="en-US" w:bidi="ar-SA"/>
        </w:rPr>
        <w:t>(</w:t>
      </w:r>
      <w:r>
        <w:rPr>
          <w:rFonts w:eastAsia="Calibri" w:cs="" w:cstheme="minorBidi" w:eastAsiaTheme="minorHAnsi"/>
          <w:b w:val="false"/>
          <w:bCs w:val="false"/>
          <w:color w:val="auto"/>
          <w:kern w:val="0"/>
          <w:sz w:val="28"/>
          <w:szCs w:val="22"/>
          <w:u w:val="none"/>
          <w:lang w:val="ru-RU" w:eastAsia="en-US" w:bidi="ar-SA"/>
        </w:rPr>
        <w:t>939</w:t>
      </w:r>
      <w:r>
        <w:rPr>
          <w:rFonts w:eastAsia="Calibri" w:cs="" w:cstheme="minorBidi" w:eastAsiaTheme="minorHAnsi"/>
          <w:b w:val="false"/>
          <w:bCs w:val="false"/>
          <w:color w:val="auto"/>
          <w:kern w:val="0"/>
          <w:sz w:val="28"/>
          <w:szCs w:val="22"/>
          <w:u w:val="none"/>
          <w:lang w:val="ru-RU" w:eastAsia="en-US" w:bidi="ar-SA"/>
        </w:rPr>
        <w:t>)</w:t>
      </w:r>
      <w:r>
        <w:rPr>
          <w:rFonts w:eastAsia="Calibri" w:cs="" w:cstheme="minorBidi" w:eastAsiaTheme="minorHAnsi"/>
          <w:b w:val="false"/>
          <w:bCs w:val="false"/>
          <w:color w:val="auto"/>
          <w:kern w:val="0"/>
          <w:sz w:val="28"/>
          <w:szCs w:val="22"/>
          <w:u w:val="none"/>
          <w:lang w:val="ru-RU" w:eastAsia="en-US" w:bidi="ar-SA"/>
        </w:rPr>
        <w:t xml:space="preserve"> – 0 (не исполнило МБУ «Благоустройство Вилючинска»).</w:t>
      </w:r>
    </w:p>
    <w:p>
      <w:pPr>
        <w:pStyle w:val="Normal"/>
        <w:rPr>
          <w:b w:val="false"/>
          <w:bCs w:val="false"/>
          <w:szCs w:val="28"/>
          <w:u w:val="none"/>
        </w:rPr>
      </w:pPr>
      <w:r>
        <w:rPr>
          <w:b w:val="false"/>
          <w:bCs w:val="false"/>
          <w:szCs w:val="28"/>
          <w:u w:val="none"/>
        </w:rPr>
      </w:r>
    </w:p>
    <w:p>
      <w:pPr>
        <w:pStyle w:val="Normal"/>
        <w:rPr>
          <w:b w:val="false"/>
          <w:bCs w:val="false"/>
          <w:u w:val="none"/>
        </w:rPr>
      </w:pPr>
      <w:r>
        <w:rPr>
          <w:b w:val="false"/>
          <w:bCs w:val="false"/>
          <w:u w:val="none"/>
        </w:rPr>
        <w:t>5. Доля закупок, осуществленных путем организации конкурентных процедур. Показатель не должен быть меньше 80%:</w:t>
      </w:r>
    </w:p>
    <w:tbl>
      <w:tblPr>
        <w:tblW w:w="5000" w:type="pct"/>
        <w:jc w:val="left"/>
        <w:tblInd w:w="55" w:type="dxa"/>
        <w:tblLayout w:type="fixed"/>
        <w:tblCellMar>
          <w:top w:w="55" w:type="dxa"/>
          <w:left w:w="55" w:type="dxa"/>
          <w:bottom w:w="55" w:type="dxa"/>
          <w:right w:w="55" w:type="dxa"/>
        </w:tblCellMar>
      </w:tblPr>
      <w:tblGrid>
        <w:gridCol w:w="5325"/>
        <w:gridCol w:w="1250"/>
        <w:gridCol w:w="3063"/>
      </w:tblGrid>
      <w:tr>
        <w:trPr/>
        <w:tc>
          <w:tcPr>
            <w:tcW w:w="5325" w:type="dxa"/>
            <w:tcBorders>
              <w:top w:val="single" w:sz="4" w:space="0" w:color="000000"/>
              <w:left w:val="single" w:sz="4" w:space="0" w:color="000000"/>
              <w:bottom w:val="single" w:sz="4" w:space="0" w:color="000000"/>
            </w:tcBorders>
            <w:vAlign w:val="center"/>
          </w:tcPr>
          <w:p>
            <w:pPr>
              <w:pStyle w:val="Normal"/>
              <w:bidi w:val="0"/>
              <w:ind w:hanging="0"/>
              <w:jc w:val="center"/>
              <w:rPr>
                <w:rFonts w:ascii="Times New Roman" w:hAnsi="Times New Roman" w:eastAsia="Calibri" w:cs="" w:cstheme="minorBidi" w:eastAsiaTheme="minorHAnsi"/>
                <w:color w:val="auto"/>
                <w:kern w:val="0"/>
                <w:sz w:val="20"/>
                <w:szCs w:val="20"/>
                <w:lang w:val="ru-RU" w:eastAsia="en-US" w:bidi="ar-SA"/>
              </w:rPr>
            </w:pPr>
            <w:r>
              <w:rPr>
                <w:rFonts w:eastAsia="Calibri" w:cs="" w:cstheme="minorBidi" w:eastAsiaTheme="minorHAnsi"/>
                <w:color w:val="auto"/>
                <w:kern w:val="0"/>
                <w:sz w:val="20"/>
                <w:szCs w:val="20"/>
                <w:lang w:val="ru-RU" w:eastAsia="en-US" w:bidi="ar-SA"/>
              </w:rPr>
              <w:t>Главные администраторы средств местного бюджета</w:t>
            </w:r>
          </w:p>
        </w:tc>
        <w:tc>
          <w:tcPr>
            <w:tcW w:w="1250" w:type="dxa"/>
            <w:tcBorders>
              <w:top w:val="single" w:sz="4" w:space="0" w:color="000000"/>
              <w:left w:val="single" w:sz="4" w:space="0" w:color="000000"/>
              <w:bottom w:val="single" w:sz="4" w:space="0" w:color="000000"/>
            </w:tcBorders>
            <w:vAlign w:val="center"/>
          </w:tcPr>
          <w:p>
            <w:pPr>
              <w:pStyle w:val="Style26"/>
              <w:ind w:hanging="0"/>
              <w:jc w:val="center"/>
              <w:rPr>
                <w:rFonts w:ascii="Times New Roman" w:hAnsi="Times New Roman" w:eastAsia="Calibri" w:cs="" w:cstheme="minorBidi" w:eastAsiaTheme="minorHAnsi"/>
                <w:color w:val="auto"/>
                <w:kern w:val="0"/>
                <w:sz w:val="20"/>
                <w:szCs w:val="20"/>
                <w:lang w:val="ru-RU" w:eastAsia="en-US" w:bidi="ar-SA"/>
              </w:rPr>
            </w:pPr>
            <w:r>
              <w:rPr>
                <w:rFonts w:eastAsia="Calibri" w:cs="" w:cstheme="minorBidi" w:eastAsiaTheme="minorHAnsi"/>
                <w:color w:val="auto"/>
                <w:kern w:val="0"/>
                <w:sz w:val="20"/>
                <w:szCs w:val="20"/>
                <w:lang w:val="ru-RU" w:eastAsia="en-US" w:bidi="ar-SA"/>
              </w:rPr>
              <w:t>Глава по БК</w:t>
            </w:r>
          </w:p>
        </w:tc>
        <w:tc>
          <w:tcPr>
            <w:tcW w:w="3063" w:type="dxa"/>
            <w:tcBorders>
              <w:top w:val="single" w:sz="4" w:space="0" w:color="000000"/>
              <w:left w:val="single" w:sz="4" w:space="0" w:color="000000"/>
              <w:bottom w:val="single" w:sz="4" w:space="0" w:color="000000"/>
              <w:right w:val="single" w:sz="4" w:space="0" w:color="000000"/>
            </w:tcBorders>
            <w:vAlign w:val="center"/>
          </w:tcPr>
          <w:p>
            <w:pPr>
              <w:pStyle w:val="Style26"/>
              <w:ind w:hanging="0"/>
              <w:jc w:val="center"/>
              <w:rPr>
                <w:rFonts w:ascii="Times New Roman" w:hAnsi="Times New Roman" w:eastAsia="Calibri" w:cs="" w:cstheme="minorBidi" w:eastAsiaTheme="minorHAnsi"/>
                <w:color w:val="auto"/>
                <w:kern w:val="0"/>
                <w:sz w:val="20"/>
                <w:szCs w:val="20"/>
                <w:lang w:val="ru-RU" w:eastAsia="en-US" w:bidi="ar-SA"/>
              </w:rPr>
            </w:pPr>
            <w:r>
              <w:rPr>
                <w:rFonts w:eastAsia="Calibri" w:cs="" w:cstheme="minorBidi" w:eastAsiaTheme="minorHAnsi"/>
                <w:color w:val="auto"/>
                <w:kern w:val="0"/>
                <w:sz w:val="20"/>
                <w:szCs w:val="20"/>
                <w:lang w:val="ru-RU" w:eastAsia="en-US" w:bidi="ar-SA"/>
              </w:rPr>
              <w:t>Показатель, %</w:t>
            </w:r>
          </w:p>
        </w:tc>
      </w:tr>
      <w:tr>
        <w:trPr/>
        <w:tc>
          <w:tcPr>
            <w:tcW w:w="5325" w:type="dxa"/>
            <w:tcBorders>
              <w:left w:val="single" w:sz="4" w:space="0" w:color="000000"/>
              <w:bottom w:val="single" w:sz="4" w:space="0" w:color="000000"/>
            </w:tcBorders>
            <w:vAlign w:val="center"/>
          </w:tcPr>
          <w:p>
            <w:pPr>
              <w:pStyle w:val="Normal"/>
              <w:bidi w:val="0"/>
              <w:ind w:hanging="0"/>
              <w:jc w:val="center"/>
              <w:rPr>
                <w:rFonts w:ascii="Times New Roman" w:hAnsi="Times New Roman" w:eastAsia="Calibri" w:cs="" w:cstheme="minorBidi" w:eastAsiaTheme="minorHAnsi"/>
                <w:color w:val="auto"/>
                <w:kern w:val="0"/>
                <w:sz w:val="24"/>
                <w:szCs w:val="24"/>
                <w:lang w:val="ru-RU" w:eastAsia="en-US" w:bidi="ar-SA"/>
              </w:rPr>
            </w:pPr>
            <w:r>
              <w:rPr>
                <w:rFonts w:eastAsia="Calibri" w:cs="" w:cstheme="minorBidi" w:eastAsiaTheme="minorHAnsi"/>
                <w:color w:val="auto"/>
                <w:kern w:val="0"/>
                <w:sz w:val="24"/>
                <w:szCs w:val="24"/>
                <w:lang w:val="ru-RU" w:eastAsia="en-US" w:bidi="ar-SA"/>
              </w:rPr>
              <w:t>Комитет по управлению муниципальным имуществом администрации ВГО</w:t>
            </w:r>
          </w:p>
        </w:tc>
        <w:tc>
          <w:tcPr>
            <w:tcW w:w="1250" w:type="dxa"/>
            <w:tcBorders>
              <w:left w:val="single" w:sz="4" w:space="0" w:color="000000"/>
              <w:bottom w:val="single" w:sz="4" w:space="0" w:color="000000"/>
            </w:tcBorders>
            <w:vAlign w:val="center"/>
          </w:tcPr>
          <w:p>
            <w:pPr>
              <w:pStyle w:val="Normal"/>
              <w:ind w:hanging="0"/>
              <w:jc w:val="center"/>
              <w:rPr>
                <w:rFonts w:ascii="Times New Roman" w:hAnsi="Times New Roman" w:eastAsia="Calibri" w:cs="" w:cstheme="minorBidi" w:eastAsiaTheme="minorHAnsi"/>
                <w:color w:val="auto"/>
                <w:kern w:val="0"/>
                <w:sz w:val="28"/>
                <w:szCs w:val="22"/>
                <w:lang w:val="ru-RU" w:eastAsia="en-US" w:bidi="ar-SA"/>
              </w:rPr>
            </w:pPr>
            <w:r>
              <w:rPr>
                <w:rFonts w:eastAsia="Calibri" w:cs="" w:cstheme="minorBidi" w:eastAsiaTheme="minorHAnsi"/>
                <w:color w:val="auto"/>
                <w:kern w:val="0"/>
                <w:sz w:val="28"/>
                <w:szCs w:val="22"/>
                <w:lang w:val="ru-RU" w:eastAsia="en-US" w:bidi="ar-SA"/>
              </w:rPr>
              <w:t>938</w:t>
            </w:r>
          </w:p>
        </w:tc>
        <w:tc>
          <w:tcPr>
            <w:tcW w:w="3063" w:type="dxa"/>
            <w:tcBorders>
              <w:left w:val="single" w:sz="4" w:space="0" w:color="000000"/>
              <w:bottom w:val="single" w:sz="4" w:space="0" w:color="000000"/>
              <w:right w:val="single" w:sz="4" w:space="0" w:color="000000"/>
            </w:tcBorders>
            <w:vAlign w:val="center"/>
          </w:tcPr>
          <w:p>
            <w:pPr>
              <w:pStyle w:val="Normal"/>
              <w:ind w:hanging="0"/>
              <w:jc w:val="center"/>
              <w:rPr/>
            </w:pPr>
            <w:r>
              <w:rPr>
                <w:b w:val="false"/>
                <w:bCs w:val="false"/>
                <w:u w:val="none"/>
              </w:rPr>
              <w:t>99,24</w:t>
            </w:r>
          </w:p>
          <w:p>
            <w:pPr>
              <w:pStyle w:val="Normal"/>
              <w:ind w:hanging="0"/>
              <w:jc w:val="center"/>
              <w:rPr/>
            </w:pPr>
            <w:r>
              <w:rPr>
                <w:b w:val="false"/>
                <w:bCs w:val="false"/>
                <w:u w:val="none"/>
              </w:rPr>
              <w:t>(в 2024 году — 90,9 %)</w:t>
            </w:r>
          </w:p>
        </w:tc>
      </w:tr>
      <w:tr>
        <w:trPr/>
        <w:tc>
          <w:tcPr>
            <w:tcW w:w="5325" w:type="dxa"/>
            <w:tcBorders>
              <w:left w:val="single" w:sz="4" w:space="0" w:color="000000"/>
              <w:bottom w:val="single" w:sz="4" w:space="0" w:color="000000"/>
            </w:tcBorders>
            <w:vAlign w:val="center"/>
          </w:tcPr>
          <w:p>
            <w:pPr>
              <w:pStyle w:val="Normal"/>
              <w:tabs>
                <w:tab w:val="clear" w:pos="708"/>
                <w:tab w:val="left" w:pos="0" w:leader="none"/>
              </w:tabs>
              <w:bidi w:val="0"/>
              <w:ind w:hanging="0"/>
              <w:jc w:val="center"/>
              <w:rPr>
                <w:rFonts w:ascii="Times New Roman" w:hAnsi="Times New Roman" w:eastAsia="Calibri" w:cs="" w:cstheme="minorBidi" w:eastAsiaTheme="minorHAnsi"/>
                <w:color w:val="auto"/>
                <w:kern w:val="0"/>
                <w:sz w:val="24"/>
                <w:szCs w:val="24"/>
                <w:lang w:val="ru-RU" w:eastAsia="en-US" w:bidi="ar-SA"/>
              </w:rPr>
            </w:pPr>
            <w:r>
              <w:rPr>
                <w:rFonts w:eastAsia="Calibri" w:cs="" w:cstheme="minorBidi" w:eastAsiaTheme="minorHAnsi"/>
                <w:color w:val="auto"/>
                <w:kern w:val="0"/>
                <w:sz w:val="24"/>
                <w:szCs w:val="24"/>
                <w:lang w:val="ru-RU" w:eastAsia="en-US" w:bidi="ar-SA"/>
              </w:rPr>
              <w:t xml:space="preserve">Управление архитектуры и городского хозяйства администрации ВГО </w:t>
            </w:r>
          </w:p>
        </w:tc>
        <w:tc>
          <w:tcPr>
            <w:tcW w:w="1250" w:type="dxa"/>
            <w:tcBorders>
              <w:left w:val="single" w:sz="4" w:space="0" w:color="000000"/>
              <w:bottom w:val="single" w:sz="4" w:space="0" w:color="000000"/>
            </w:tcBorders>
            <w:vAlign w:val="center"/>
          </w:tcPr>
          <w:p>
            <w:pPr>
              <w:pStyle w:val="Normal"/>
              <w:ind w:hanging="0"/>
              <w:jc w:val="center"/>
              <w:rPr>
                <w:rFonts w:ascii="Times New Roman" w:hAnsi="Times New Roman" w:eastAsia="Calibri" w:cs="" w:cstheme="minorBidi" w:eastAsiaTheme="minorHAnsi"/>
                <w:color w:val="auto"/>
                <w:kern w:val="0"/>
                <w:sz w:val="28"/>
                <w:szCs w:val="22"/>
                <w:lang w:val="ru-RU" w:eastAsia="en-US" w:bidi="ar-SA"/>
              </w:rPr>
            </w:pPr>
            <w:r>
              <w:rPr>
                <w:rFonts w:eastAsia="Calibri" w:cs="" w:cstheme="minorBidi" w:eastAsiaTheme="minorHAnsi"/>
                <w:color w:val="auto"/>
                <w:kern w:val="0"/>
                <w:sz w:val="28"/>
                <w:szCs w:val="22"/>
                <w:lang w:val="ru-RU" w:eastAsia="en-US" w:bidi="ar-SA"/>
              </w:rPr>
              <w:t>939</w:t>
            </w:r>
          </w:p>
        </w:tc>
        <w:tc>
          <w:tcPr>
            <w:tcW w:w="3063" w:type="dxa"/>
            <w:tcBorders>
              <w:left w:val="single" w:sz="4" w:space="0" w:color="000000"/>
              <w:bottom w:val="single" w:sz="4" w:space="0" w:color="000000"/>
              <w:right w:val="single" w:sz="4" w:space="0" w:color="000000"/>
            </w:tcBorders>
            <w:vAlign w:val="center"/>
          </w:tcPr>
          <w:p>
            <w:pPr>
              <w:pStyle w:val="Normal"/>
              <w:ind w:hanging="0"/>
              <w:jc w:val="center"/>
              <w:rPr/>
            </w:pPr>
            <w:r>
              <w:rPr>
                <w:b w:val="false"/>
                <w:bCs w:val="false"/>
                <w:u w:val="none"/>
              </w:rPr>
              <w:t>96,02</w:t>
            </w:r>
          </w:p>
          <w:p>
            <w:pPr>
              <w:pStyle w:val="Normal"/>
              <w:ind w:hanging="0"/>
              <w:jc w:val="center"/>
              <w:rPr/>
            </w:pPr>
            <w:r>
              <w:rPr>
                <w:b w:val="false"/>
                <w:bCs w:val="false"/>
                <w:u w:val="none"/>
              </w:rPr>
              <w:t>(в 2024 году — 99,3 %)</w:t>
            </w:r>
          </w:p>
        </w:tc>
      </w:tr>
      <w:tr>
        <w:trPr/>
        <w:tc>
          <w:tcPr>
            <w:tcW w:w="5325" w:type="dxa"/>
            <w:tcBorders>
              <w:left w:val="single" w:sz="4" w:space="0" w:color="000000"/>
              <w:bottom w:val="single" w:sz="4" w:space="0" w:color="000000"/>
            </w:tcBorders>
            <w:vAlign w:val="center"/>
          </w:tcPr>
          <w:p>
            <w:pPr>
              <w:pStyle w:val="Normal"/>
              <w:bidi w:val="0"/>
              <w:ind w:hanging="0"/>
              <w:jc w:val="center"/>
              <w:rPr>
                <w:rFonts w:ascii="Times New Roman" w:hAnsi="Times New Roman" w:eastAsia="Calibri" w:cs="" w:cstheme="minorBidi" w:eastAsiaTheme="minorHAnsi"/>
                <w:color w:val="auto"/>
                <w:kern w:val="0"/>
                <w:sz w:val="24"/>
                <w:szCs w:val="24"/>
                <w:lang w:val="ru-RU" w:eastAsia="en-US" w:bidi="ar-SA"/>
              </w:rPr>
            </w:pPr>
            <w:r>
              <w:rPr>
                <w:rFonts w:eastAsia="Calibri" w:cs="" w:cstheme="minorBidi" w:eastAsiaTheme="minorHAnsi"/>
                <w:color w:val="auto"/>
                <w:kern w:val="0"/>
                <w:sz w:val="24"/>
                <w:szCs w:val="24"/>
                <w:lang w:val="ru-RU" w:eastAsia="en-US" w:bidi="ar-SA"/>
              </w:rPr>
              <w:t>Отдел по работе с отдельными категориями граждан администрации ВГО</w:t>
            </w:r>
          </w:p>
        </w:tc>
        <w:tc>
          <w:tcPr>
            <w:tcW w:w="1250" w:type="dxa"/>
            <w:tcBorders>
              <w:left w:val="single" w:sz="4" w:space="0" w:color="000000"/>
              <w:bottom w:val="single" w:sz="4" w:space="0" w:color="000000"/>
            </w:tcBorders>
            <w:vAlign w:val="center"/>
          </w:tcPr>
          <w:p>
            <w:pPr>
              <w:pStyle w:val="Normal"/>
              <w:ind w:hanging="0"/>
              <w:jc w:val="center"/>
              <w:rPr>
                <w:rFonts w:ascii="Times New Roman" w:hAnsi="Times New Roman" w:eastAsia="Calibri" w:cs="" w:cstheme="minorBidi" w:eastAsiaTheme="minorHAnsi"/>
                <w:color w:val="auto"/>
                <w:kern w:val="0"/>
                <w:sz w:val="28"/>
                <w:szCs w:val="22"/>
                <w:lang w:val="ru-RU" w:eastAsia="en-US" w:bidi="ar-SA"/>
              </w:rPr>
            </w:pPr>
            <w:r>
              <w:rPr>
                <w:rFonts w:eastAsia="Calibri" w:cs="" w:cstheme="minorBidi" w:eastAsiaTheme="minorHAnsi"/>
                <w:color w:val="auto"/>
                <w:kern w:val="0"/>
                <w:sz w:val="28"/>
                <w:szCs w:val="22"/>
                <w:lang w:val="ru-RU" w:eastAsia="en-US" w:bidi="ar-SA"/>
              </w:rPr>
              <w:t>951</w:t>
            </w:r>
          </w:p>
        </w:tc>
        <w:tc>
          <w:tcPr>
            <w:tcW w:w="3063" w:type="dxa"/>
            <w:tcBorders>
              <w:left w:val="single" w:sz="4" w:space="0" w:color="000000"/>
              <w:bottom w:val="single" w:sz="4" w:space="0" w:color="000000"/>
              <w:right w:val="single" w:sz="4" w:space="0" w:color="000000"/>
            </w:tcBorders>
            <w:vAlign w:val="center"/>
          </w:tcPr>
          <w:p>
            <w:pPr>
              <w:pStyle w:val="Normal"/>
              <w:ind w:hanging="0"/>
              <w:jc w:val="center"/>
              <w:rPr/>
            </w:pPr>
            <w:r>
              <w:rPr>
                <w:b w:val="false"/>
                <w:bCs w:val="false"/>
                <w:u w:val="none"/>
              </w:rPr>
              <w:t>0</w:t>
            </w:r>
          </w:p>
          <w:p>
            <w:pPr>
              <w:pStyle w:val="Normal"/>
              <w:ind w:hanging="0"/>
              <w:jc w:val="center"/>
              <w:rPr/>
            </w:pPr>
            <w:r>
              <w:rPr>
                <w:b w:val="false"/>
                <w:bCs w:val="false"/>
                <w:u w:val="none"/>
              </w:rPr>
              <w:t>(в 2024 году - 0%)</w:t>
            </w:r>
          </w:p>
        </w:tc>
      </w:tr>
      <w:tr>
        <w:trPr/>
        <w:tc>
          <w:tcPr>
            <w:tcW w:w="5325" w:type="dxa"/>
            <w:tcBorders>
              <w:left w:val="single" w:sz="4" w:space="0" w:color="000000"/>
              <w:bottom w:val="single" w:sz="4" w:space="0" w:color="000000"/>
            </w:tcBorders>
            <w:vAlign w:val="center"/>
          </w:tcPr>
          <w:p>
            <w:pPr>
              <w:pStyle w:val="Normal"/>
              <w:bidi w:val="0"/>
              <w:ind w:hanging="0"/>
              <w:jc w:val="center"/>
              <w:rPr>
                <w:rFonts w:ascii="Times New Roman" w:hAnsi="Times New Roman" w:eastAsia="Calibri" w:cs="" w:cstheme="minorBidi" w:eastAsiaTheme="minorHAnsi"/>
                <w:color w:val="auto"/>
                <w:kern w:val="0"/>
                <w:sz w:val="24"/>
                <w:szCs w:val="24"/>
                <w:lang w:val="ru-RU" w:eastAsia="en-US" w:bidi="ar-SA"/>
              </w:rPr>
            </w:pPr>
            <w:r>
              <w:rPr>
                <w:rFonts w:eastAsia="Calibri" w:cs="" w:cstheme="minorBidi" w:eastAsiaTheme="minorHAnsi"/>
                <w:color w:val="auto"/>
                <w:kern w:val="0"/>
                <w:sz w:val="24"/>
                <w:szCs w:val="24"/>
                <w:lang w:val="ru-RU" w:eastAsia="en-US" w:bidi="ar-SA"/>
              </w:rPr>
              <w:t>Администрация ВГО</w:t>
            </w:r>
          </w:p>
        </w:tc>
        <w:tc>
          <w:tcPr>
            <w:tcW w:w="1250" w:type="dxa"/>
            <w:tcBorders>
              <w:left w:val="single" w:sz="4" w:space="0" w:color="000000"/>
              <w:bottom w:val="single" w:sz="4" w:space="0" w:color="000000"/>
            </w:tcBorders>
            <w:vAlign w:val="center"/>
          </w:tcPr>
          <w:p>
            <w:pPr>
              <w:pStyle w:val="Normal"/>
              <w:ind w:hanging="0"/>
              <w:jc w:val="center"/>
              <w:rPr>
                <w:rFonts w:ascii="Times New Roman" w:hAnsi="Times New Roman" w:eastAsia="Calibri" w:cs="" w:cstheme="minorBidi" w:eastAsiaTheme="minorHAnsi"/>
                <w:color w:val="auto"/>
                <w:kern w:val="0"/>
                <w:sz w:val="28"/>
                <w:szCs w:val="22"/>
                <w:lang w:val="ru-RU" w:eastAsia="en-US" w:bidi="ar-SA"/>
              </w:rPr>
            </w:pPr>
            <w:r>
              <w:rPr>
                <w:rFonts w:eastAsia="Calibri" w:cs="" w:cstheme="minorBidi" w:eastAsiaTheme="minorHAnsi"/>
                <w:color w:val="auto"/>
                <w:kern w:val="0"/>
                <w:sz w:val="28"/>
                <w:szCs w:val="22"/>
                <w:lang w:val="ru-RU" w:eastAsia="en-US" w:bidi="ar-SA"/>
              </w:rPr>
              <w:t>956</w:t>
            </w:r>
          </w:p>
        </w:tc>
        <w:tc>
          <w:tcPr>
            <w:tcW w:w="3063" w:type="dxa"/>
            <w:tcBorders>
              <w:left w:val="single" w:sz="4" w:space="0" w:color="000000"/>
              <w:bottom w:val="single" w:sz="4" w:space="0" w:color="000000"/>
              <w:right w:val="single" w:sz="4" w:space="0" w:color="000000"/>
            </w:tcBorders>
            <w:vAlign w:val="center"/>
          </w:tcPr>
          <w:p>
            <w:pPr>
              <w:pStyle w:val="Normal"/>
              <w:ind w:hanging="0"/>
              <w:jc w:val="center"/>
              <w:rPr/>
            </w:pPr>
            <w:r>
              <w:rPr>
                <w:b w:val="false"/>
                <w:bCs w:val="false"/>
                <w:u w:val="none"/>
              </w:rPr>
              <w:t>70,15</w:t>
            </w:r>
          </w:p>
          <w:p>
            <w:pPr>
              <w:pStyle w:val="Normal"/>
              <w:ind w:hanging="0"/>
              <w:jc w:val="center"/>
              <w:rPr/>
            </w:pPr>
            <w:r>
              <w:rPr>
                <w:b w:val="false"/>
                <w:bCs w:val="false"/>
                <w:u w:val="none"/>
              </w:rPr>
              <w:t>(в 2024 году — 93,1 %)</w:t>
            </w:r>
          </w:p>
        </w:tc>
      </w:tr>
      <w:tr>
        <w:trPr/>
        <w:tc>
          <w:tcPr>
            <w:tcW w:w="5325" w:type="dxa"/>
            <w:tcBorders>
              <w:left w:val="single" w:sz="4" w:space="0" w:color="000000"/>
              <w:bottom w:val="single" w:sz="4" w:space="0" w:color="000000"/>
            </w:tcBorders>
            <w:vAlign w:val="center"/>
          </w:tcPr>
          <w:p>
            <w:pPr>
              <w:pStyle w:val="Normal"/>
              <w:bidi w:val="0"/>
              <w:ind w:hanging="0"/>
              <w:jc w:val="center"/>
              <w:rPr>
                <w:rFonts w:ascii="Times New Roman" w:hAnsi="Times New Roman" w:eastAsia="Calibri" w:cs="" w:cstheme="minorBidi" w:eastAsiaTheme="minorHAnsi"/>
                <w:color w:val="auto"/>
                <w:kern w:val="0"/>
                <w:sz w:val="24"/>
                <w:szCs w:val="24"/>
                <w:lang w:val="ru-RU" w:eastAsia="en-US" w:bidi="ar-SA"/>
              </w:rPr>
            </w:pPr>
            <w:r>
              <w:rPr>
                <w:rFonts w:eastAsia="Calibri" w:cs="" w:cstheme="minorBidi" w:eastAsiaTheme="minorHAnsi"/>
                <w:color w:val="auto"/>
                <w:kern w:val="0"/>
                <w:sz w:val="24"/>
                <w:szCs w:val="24"/>
                <w:lang w:val="ru-RU" w:eastAsia="en-US" w:bidi="ar-SA"/>
              </w:rPr>
              <w:t>Дума ВГО</w:t>
            </w:r>
          </w:p>
        </w:tc>
        <w:tc>
          <w:tcPr>
            <w:tcW w:w="1250" w:type="dxa"/>
            <w:tcBorders>
              <w:left w:val="single" w:sz="4" w:space="0" w:color="000000"/>
              <w:bottom w:val="single" w:sz="4" w:space="0" w:color="000000"/>
            </w:tcBorders>
            <w:vAlign w:val="center"/>
          </w:tcPr>
          <w:p>
            <w:pPr>
              <w:pStyle w:val="Normal"/>
              <w:ind w:hanging="0"/>
              <w:jc w:val="center"/>
              <w:rPr>
                <w:rFonts w:ascii="Times New Roman" w:hAnsi="Times New Roman" w:eastAsia="Calibri" w:cs="" w:cstheme="minorBidi" w:eastAsiaTheme="minorHAnsi"/>
                <w:color w:val="auto"/>
                <w:kern w:val="0"/>
                <w:sz w:val="28"/>
                <w:szCs w:val="22"/>
                <w:lang w:val="ru-RU" w:eastAsia="en-US" w:bidi="ar-SA"/>
              </w:rPr>
            </w:pPr>
            <w:r>
              <w:rPr>
                <w:rFonts w:eastAsia="Calibri" w:cs="" w:cstheme="minorBidi" w:eastAsiaTheme="minorHAnsi"/>
                <w:color w:val="auto"/>
                <w:kern w:val="0"/>
                <w:sz w:val="28"/>
                <w:szCs w:val="22"/>
                <w:lang w:val="ru-RU" w:eastAsia="en-US" w:bidi="ar-SA"/>
              </w:rPr>
              <w:t>992</w:t>
            </w:r>
          </w:p>
        </w:tc>
        <w:tc>
          <w:tcPr>
            <w:tcW w:w="3063" w:type="dxa"/>
            <w:tcBorders>
              <w:left w:val="single" w:sz="4" w:space="0" w:color="000000"/>
              <w:bottom w:val="single" w:sz="4" w:space="0" w:color="000000"/>
              <w:right w:val="single" w:sz="4" w:space="0" w:color="000000"/>
            </w:tcBorders>
            <w:vAlign w:val="center"/>
          </w:tcPr>
          <w:p>
            <w:pPr>
              <w:pStyle w:val="Normal"/>
              <w:ind w:hanging="0"/>
              <w:jc w:val="center"/>
              <w:rPr/>
            </w:pPr>
            <w:r>
              <w:rPr>
                <w:b w:val="false"/>
                <w:bCs w:val="false"/>
                <w:u w:val="none"/>
              </w:rPr>
              <w:t>0</w:t>
            </w:r>
          </w:p>
          <w:p>
            <w:pPr>
              <w:pStyle w:val="Normal"/>
              <w:ind w:hanging="0"/>
              <w:jc w:val="center"/>
              <w:rPr/>
            </w:pPr>
            <w:r>
              <w:rPr>
                <w:b w:val="false"/>
                <w:bCs w:val="false"/>
                <w:u w:val="none"/>
              </w:rPr>
              <w:t>(в 2024 году - 0%)</w:t>
            </w:r>
          </w:p>
        </w:tc>
      </w:tr>
      <w:tr>
        <w:trPr/>
        <w:tc>
          <w:tcPr>
            <w:tcW w:w="5325" w:type="dxa"/>
            <w:tcBorders>
              <w:left w:val="single" w:sz="4" w:space="0" w:color="000000"/>
              <w:bottom w:val="single" w:sz="4" w:space="0" w:color="000000"/>
            </w:tcBorders>
            <w:vAlign w:val="center"/>
          </w:tcPr>
          <w:p>
            <w:pPr>
              <w:pStyle w:val="Normal"/>
              <w:bidi w:val="0"/>
              <w:ind w:hanging="0"/>
              <w:jc w:val="center"/>
              <w:rPr>
                <w:rFonts w:ascii="Times New Roman" w:hAnsi="Times New Roman" w:eastAsia="Calibri" w:cs="" w:cstheme="minorBidi" w:eastAsiaTheme="minorHAnsi"/>
                <w:color w:val="auto"/>
                <w:kern w:val="0"/>
                <w:sz w:val="24"/>
                <w:szCs w:val="24"/>
                <w:lang w:val="ru-RU" w:eastAsia="en-US" w:bidi="ar-SA"/>
              </w:rPr>
            </w:pPr>
            <w:r>
              <w:rPr>
                <w:rFonts w:eastAsia="Calibri" w:cs="" w:cstheme="minorBidi" w:eastAsiaTheme="minorHAnsi"/>
                <w:color w:val="auto"/>
                <w:kern w:val="0"/>
                <w:sz w:val="24"/>
                <w:szCs w:val="24"/>
                <w:lang w:val="ru-RU" w:eastAsia="en-US" w:bidi="ar-SA"/>
              </w:rPr>
              <w:t>Контрольно-счетная палата ВГО</w:t>
            </w:r>
          </w:p>
        </w:tc>
        <w:tc>
          <w:tcPr>
            <w:tcW w:w="1250" w:type="dxa"/>
            <w:tcBorders>
              <w:left w:val="single" w:sz="4" w:space="0" w:color="000000"/>
              <w:bottom w:val="single" w:sz="4" w:space="0" w:color="000000"/>
            </w:tcBorders>
            <w:vAlign w:val="center"/>
          </w:tcPr>
          <w:p>
            <w:pPr>
              <w:pStyle w:val="Normal"/>
              <w:ind w:hanging="0"/>
              <w:jc w:val="center"/>
              <w:rPr>
                <w:rFonts w:ascii="Times New Roman" w:hAnsi="Times New Roman" w:eastAsia="Calibri" w:cs="" w:cstheme="minorBidi" w:eastAsiaTheme="minorHAnsi"/>
                <w:color w:val="auto"/>
                <w:kern w:val="0"/>
                <w:sz w:val="28"/>
                <w:szCs w:val="22"/>
                <w:lang w:val="ru-RU" w:eastAsia="en-US" w:bidi="ar-SA"/>
              </w:rPr>
            </w:pPr>
            <w:r>
              <w:rPr>
                <w:rFonts w:eastAsia="Calibri" w:cs="" w:cstheme="minorBidi" w:eastAsiaTheme="minorHAnsi"/>
                <w:color w:val="auto"/>
                <w:kern w:val="0"/>
                <w:sz w:val="28"/>
                <w:szCs w:val="22"/>
                <w:lang w:val="ru-RU" w:eastAsia="en-US" w:bidi="ar-SA"/>
              </w:rPr>
              <w:t>993</w:t>
            </w:r>
          </w:p>
        </w:tc>
        <w:tc>
          <w:tcPr>
            <w:tcW w:w="3063" w:type="dxa"/>
            <w:tcBorders>
              <w:left w:val="single" w:sz="4" w:space="0" w:color="000000"/>
              <w:bottom w:val="single" w:sz="4" w:space="0" w:color="000000"/>
              <w:right w:val="single" w:sz="4" w:space="0" w:color="000000"/>
            </w:tcBorders>
            <w:vAlign w:val="center"/>
          </w:tcPr>
          <w:p>
            <w:pPr>
              <w:pStyle w:val="Normal"/>
              <w:ind w:hanging="0"/>
              <w:jc w:val="center"/>
              <w:rPr/>
            </w:pPr>
            <w:r>
              <w:rPr>
                <w:b w:val="false"/>
                <w:bCs w:val="false"/>
                <w:u w:val="none"/>
              </w:rPr>
              <w:t>0</w:t>
            </w:r>
          </w:p>
          <w:p>
            <w:pPr>
              <w:pStyle w:val="Normal"/>
              <w:ind w:hanging="0"/>
              <w:jc w:val="center"/>
              <w:rPr/>
            </w:pPr>
            <w:r>
              <w:rPr>
                <w:b w:val="false"/>
                <w:bCs w:val="false"/>
                <w:u w:val="none"/>
              </w:rPr>
              <w:t>(в 2024 году - 0%)</w:t>
            </w:r>
          </w:p>
        </w:tc>
      </w:tr>
    </w:tbl>
    <w:p>
      <w:pPr>
        <w:pStyle w:val="Normal"/>
        <w:rPr>
          <w:b w:val="false"/>
          <w:bCs w:val="false"/>
          <w:u w:val="none"/>
        </w:rPr>
      </w:pPr>
      <w:r>
        <w:rPr/>
      </w:r>
    </w:p>
    <w:p>
      <w:pPr>
        <w:pStyle w:val="Normal"/>
        <w:rPr>
          <w:b w:val="false"/>
          <w:bCs w:val="false"/>
          <w:u w:val="none"/>
        </w:rPr>
      </w:pPr>
      <w:r>
        <w:rPr>
          <w:b w:val="false"/>
          <w:bCs w:val="false"/>
          <w:u w:val="none"/>
        </w:rPr>
        <w:t>6. Качество управления муниципальными закупками (отличие начальной (максимальной) цены всех конкурентных закупок, по которым заключены контракты от цены всех заключенных контрактов по результатам конкурентных закупок в отчетном периоде). Показатель не должен быть меньше 12%:</w:t>
      </w:r>
    </w:p>
    <w:tbl>
      <w:tblPr>
        <w:tblW w:w="5000" w:type="pct"/>
        <w:jc w:val="left"/>
        <w:tblInd w:w="55" w:type="dxa"/>
        <w:tblLayout w:type="fixed"/>
        <w:tblCellMar>
          <w:top w:w="55" w:type="dxa"/>
          <w:left w:w="55" w:type="dxa"/>
          <w:bottom w:w="55" w:type="dxa"/>
          <w:right w:w="55" w:type="dxa"/>
        </w:tblCellMar>
      </w:tblPr>
      <w:tblGrid>
        <w:gridCol w:w="5325"/>
        <w:gridCol w:w="1250"/>
        <w:gridCol w:w="3063"/>
      </w:tblGrid>
      <w:tr>
        <w:trPr/>
        <w:tc>
          <w:tcPr>
            <w:tcW w:w="5325" w:type="dxa"/>
            <w:tcBorders>
              <w:top w:val="single" w:sz="4" w:space="0" w:color="000000"/>
              <w:left w:val="single" w:sz="4" w:space="0" w:color="000000"/>
              <w:bottom w:val="single" w:sz="4" w:space="0" w:color="000000"/>
            </w:tcBorders>
            <w:vAlign w:val="center"/>
          </w:tcPr>
          <w:p>
            <w:pPr>
              <w:pStyle w:val="Normal"/>
              <w:bidi w:val="0"/>
              <w:ind w:hanging="0"/>
              <w:jc w:val="center"/>
              <w:rPr>
                <w:rFonts w:ascii="Times New Roman" w:hAnsi="Times New Roman" w:eastAsia="Calibri" w:cs="" w:cstheme="minorBidi" w:eastAsiaTheme="minorHAnsi"/>
                <w:color w:val="auto"/>
                <w:kern w:val="0"/>
                <w:sz w:val="20"/>
                <w:szCs w:val="20"/>
                <w:lang w:val="ru-RU" w:eastAsia="en-US" w:bidi="ar-SA"/>
              </w:rPr>
            </w:pPr>
            <w:r>
              <w:rPr>
                <w:rFonts w:eastAsia="Calibri" w:cs="" w:cstheme="minorBidi" w:eastAsiaTheme="minorHAnsi"/>
                <w:color w:val="auto"/>
                <w:kern w:val="0"/>
                <w:sz w:val="20"/>
                <w:szCs w:val="20"/>
                <w:lang w:val="ru-RU" w:eastAsia="en-US" w:bidi="ar-SA"/>
              </w:rPr>
              <w:t>Главные администраторы средств местного бюджета</w:t>
            </w:r>
          </w:p>
        </w:tc>
        <w:tc>
          <w:tcPr>
            <w:tcW w:w="1250" w:type="dxa"/>
            <w:tcBorders>
              <w:top w:val="single" w:sz="4" w:space="0" w:color="000000"/>
              <w:left w:val="single" w:sz="4" w:space="0" w:color="000000"/>
              <w:bottom w:val="single" w:sz="4" w:space="0" w:color="000000"/>
            </w:tcBorders>
            <w:vAlign w:val="center"/>
          </w:tcPr>
          <w:p>
            <w:pPr>
              <w:pStyle w:val="Style26"/>
              <w:ind w:hanging="0"/>
              <w:jc w:val="center"/>
              <w:rPr>
                <w:rFonts w:ascii="Times New Roman" w:hAnsi="Times New Roman" w:eastAsia="Calibri" w:cs="" w:cstheme="minorBidi" w:eastAsiaTheme="minorHAnsi"/>
                <w:color w:val="auto"/>
                <w:kern w:val="0"/>
                <w:sz w:val="20"/>
                <w:szCs w:val="20"/>
                <w:lang w:val="ru-RU" w:eastAsia="en-US" w:bidi="ar-SA"/>
              </w:rPr>
            </w:pPr>
            <w:r>
              <w:rPr>
                <w:rFonts w:eastAsia="Calibri" w:cs="" w:cstheme="minorBidi" w:eastAsiaTheme="minorHAnsi"/>
                <w:color w:val="auto"/>
                <w:kern w:val="0"/>
                <w:sz w:val="20"/>
                <w:szCs w:val="20"/>
                <w:lang w:val="ru-RU" w:eastAsia="en-US" w:bidi="ar-SA"/>
              </w:rPr>
              <w:t>Глава по БК</w:t>
            </w:r>
          </w:p>
        </w:tc>
        <w:tc>
          <w:tcPr>
            <w:tcW w:w="3063" w:type="dxa"/>
            <w:tcBorders>
              <w:top w:val="single" w:sz="4" w:space="0" w:color="000000"/>
              <w:left w:val="single" w:sz="4" w:space="0" w:color="000000"/>
              <w:bottom w:val="single" w:sz="4" w:space="0" w:color="000000"/>
              <w:right w:val="single" w:sz="4" w:space="0" w:color="000000"/>
            </w:tcBorders>
            <w:vAlign w:val="center"/>
          </w:tcPr>
          <w:p>
            <w:pPr>
              <w:pStyle w:val="Style26"/>
              <w:ind w:hanging="0"/>
              <w:jc w:val="center"/>
              <w:rPr>
                <w:rFonts w:ascii="Times New Roman" w:hAnsi="Times New Roman" w:eastAsia="Calibri" w:cs="" w:cstheme="minorBidi" w:eastAsiaTheme="minorHAnsi"/>
                <w:color w:val="auto"/>
                <w:kern w:val="0"/>
                <w:sz w:val="20"/>
                <w:szCs w:val="20"/>
                <w:lang w:val="ru-RU" w:eastAsia="en-US" w:bidi="ar-SA"/>
              </w:rPr>
            </w:pPr>
            <w:r>
              <w:rPr>
                <w:rFonts w:eastAsia="Calibri" w:cs="" w:cstheme="minorBidi" w:eastAsiaTheme="minorHAnsi"/>
                <w:color w:val="auto"/>
                <w:kern w:val="0"/>
                <w:sz w:val="20"/>
                <w:szCs w:val="20"/>
                <w:lang w:val="ru-RU" w:eastAsia="en-US" w:bidi="ar-SA"/>
              </w:rPr>
              <w:t>Показатель, %</w:t>
            </w:r>
          </w:p>
        </w:tc>
      </w:tr>
      <w:tr>
        <w:trPr/>
        <w:tc>
          <w:tcPr>
            <w:tcW w:w="5325" w:type="dxa"/>
            <w:tcBorders>
              <w:left w:val="single" w:sz="4" w:space="0" w:color="000000"/>
              <w:bottom w:val="single" w:sz="4" w:space="0" w:color="000000"/>
            </w:tcBorders>
            <w:vAlign w:val="center"/>
          </w:tcPr>
          <w:p>
            <w:pPr>
              <w:pStyle w:val="Normal"/>
              <w:bidi w:val="0"/>
              <w:ind w:hanging="0"/>
              <w:jc w:val="center"/>
              <w:rPr>
                <w:rFonts w:ascii="Times New Roman" w:hAnsi="Times New Roman" w:eastAsia="Calibri" w:cs="" w:cstheme="minorBidi" w:eastAsiaTheme="minorHAnsi"/>
                <w:color w:val="auto"/>
                <w:kern w:val="0"/>
                <w:sz w:val="24"/>
                <w:szCs w:val="24"/>
                <w:lang w:val="ru-RU" w:eastAsia="en-US" w:bidi="ar-SA"/>
              </w:rPr>
            </w:pPr>
            <w:r>
              <w:rPr>
                <w:rFonts w:eastAsia="Calibri" w:cs="" w:cstheme="minorBidi" w:eastAsiaTheme="minorHAnsi"/>
                <w:color w:val="auto"/>
                <w:kern w:val="0"/>
                <w:sz w:val="24"/>
                <w:szCs w:val="24"/>
                <w:lang w:val="ru-RU" w:eastAsia="en-US" w:bidi="ar-SA"/>
              </w:rPr>
              <w:t>Комитет по управлению муниципальным имуществом администрации ВГО</w:t>
            </w:r>
          </w:p>
        </w:tc>
        <w:tc>
          <w:tcPr>
            <w:tcW w:w="1250" w:type="dxa"/>
            <w:tcBorders>
              <w:left w:val="single" w:sz="4" w:space="0" w:color="000000"/>
              <w:bottom w:val="single" w:sz="4" w:space="0" w:color="000000"/>
            </w:tcBorders>
            <w:vAlign w:val="center"/>
          </w:tcPr>
          <w:p>
            <w:pPr>
              <w:pStyle w:val="Normal"/>
              <w:ind w:hanging="0"/>
              <w:jc w:val="center"/>
              <w:rPr>
                <w:rFonts w:ascii="Times New Roman" w:hAnsi="Times New Roman" w:eastAsia="Calibri" w:cs="" w:cstheme="minorBidi" w:eastAsiaTheme="minorHAnsi"/>
                <w:color w:val="auto"/>
                <w:kern w:val="0"/>
                <w:sz w:val="28"/>
                <w:szCs w:val="22"/>
                <w:lang w:val="ru-RU" w:eastAsia="en-US" w:bidi="ar-SA"/>
              </w:rPr>
            </w:pPr>
            <w:r>
              <w:rPr>
                <w:rFonts w:eastAsia="Calibri" w:cs="" w:cstheme="minorBidi" w:eastAsiaTheme="minorHAnsi"/>
                <w:color w:val="auto"/>
                <w:kern w:val="0"/>
                <w:sz w:val="28"/>
                <w:szCs w:val="22"/>
                <w:lang w:val="ru-RU" w:eastAsia="en-US" w:bidi="ar-SA"/>
              </w:rPr>
              <w:t>938</w:t>
            </w:r>
          </w:p>
        </w:tc>
        <w:tc>
          <w:tcPr>
            <w:tcW w:w="3063" w:type="dxa"/>
            <w:tcBorders>
              <w:left w:val="single" w:sz="4" w:space="0" w:color="000000"/>
              <w:bottom w:val="single" w:sz="4" w:space="0" w:color="000000"/>
              <w:right w:val="single" w:sz="4" w:space="0" w:color="000000"/>
            </w:tcBorders>
            <w:vAlign w:val="center"/>
          </w:tcPr>
          <w:p>
            <w:pPr>
              <w:pStyle w:val="Normal"/>
              <w:ind w:hanging="0"/>
              <w:jc w:val="center"/>
              <w:rPr/>
            </w:pPr>
            <w:r>
              <w:rPr>
                <w:b w:val="false"/>
                <w:bCs w:val="false"/>
                <w:u w:val="none"/>
              </w:rPr>
              <w:t>10,85</w:t>
            </w:r>
          </w:p>
          <w:p>
            <w:pPr>
              <w:pStyle w:val="Normal"/>
              <w:ind w:hanging="0"/>
              <w:jc w:val="center"/>
              <w:rPr/>
            </w:pPr>
            <w:r>
              <w:rPr>
                <w:b w:val="false"/>
                <w:bCs w:val="false"/>
                <w:u w:val="none"/>
              </w:rPr>
              <w:t>(в 2024 году — 14,27 %)</w:t>
            </w:r>
          </w:p>
        </w:tc>
      </w:tr>
      <w:tr>
        <w:trPr/>
        <w:tc>
          <w:tcPr>
            <w:tcW w:w="5325" w:type="dxa"/>
            <w:tcBorders>
              <w:left w:val="single" w:sz="4" w:space="0" w:color="000000"/>
              <w:bottom w:val="single" w:sz="4" w:space="0" w:color="000000"/>
            </w:tcBorders>
            <w:vAlign w:val="center"/>
          </w:tcPr>
          <w:p>
            <w:pPr>
              <w:pStyle w:val="Normal"/>
              <w:tabs>
                <w:tab w:val="clear" w:pos="708"/>
                <w:tab w:val="left" w:pos="0" w:leader="none"/>
              </w:tabs>
              <w:bidi w:val="0"/>
              <w:ind w:hanging="0"/>
              <w:jc w:val="center"/>
              <w:rPr>
                <w:rFonts w:ascii="Times New Roman" w:hAnsi="Times New Roman" w:eastAsia="Calibri" w:cs="" w:cstheme="minorBidi" w:eastAsiaTheme="minorHAnsi"/>
                <w:color w:val="auto"/>
                <w:kern w:val="0"/>
                <w:sz w:val="24"/>
                <w:szCs w:val="24"/>
                <w:lang w:val="ru-RU" w:eastAsia="en-US" w:bidi="ar-SA"/>
              </w:rPr>
            </w:pPr>
            <w:r>
              <w:rPr>
                <w:rFonts w:eastAsia="Calibri" w:cs="" w:cstheme="minorBidi" w:eastAsiaTheme="minorHAnsi"/>
                <w:color w:val="auto"/>
                <w:kern w:val="0"/>
                <w:sz w:val="24"/>
                <w:szCs w:val="24"/>
                <w:lang w:val="ru-RU" w:eastAsia="en-US" w:bidi="ar-SA"/>
              </w:rPr>
              <w:t xml:space="preserve">Управление архитектуры и городского хозяйства администрации ВГО </w:t>
            </w:r>
          </w:p>
        </w:tc>
        <w:tc>
          <w:tcPr>
            <w:tcW w:w="1250" w:type="dxa"/>
            <w:tcBorders>
              <w:left w:val="single" w:sz="4" w:space="0" w:color="000000"/>
              <w:bottom w:val="single" w:sz="4" w:space="0" w:color="000000"/>
            </w:tcBorders>
            <w:vAlign w:val="center"/>
          </w:tcPr>
          <w:p>
            <w:pPr>
              <w:pStyle w:val="Normal"/>
              <w:ind w:hanging="0"/>
              <w:jc w:val="center"/>
              <w:rPr>
                <w:rFonts w:ascii="Times New Roman" w:hAnsi="Times New Roman" w:eastAsia="Calibri" w:cs="" w:cstheme="minorBidi" w:eastAsiaTheme="minorHAnsi"/>
                <w:color w:val="auto"/>
                <w:kern w:val="0"/>
                <w:sz w:val="28"/>
                <w:szCs w:val="22"/>
                <w:lang w:val="ru-RU" w:eastAsia="en-US" w:bidi="ar-SA"/>
              </w:rPr>
            </w:pPr>
            <w:r>
              <w:rPr>
                <w:rFonts w:eastAsia="Calibri" w:cs="" w:cstheme="minorBidi" w:eastAsiaTheme="minorHAnsi"/>
                <w:color w:val="auto"/>
                <w:kern w:val="0"/>
                <w:sz w:val="28"/>
                <w:szCs w:val="22"/>
                <w:lang w:val="ru-RU" w:eastAsia="en-US" w:bidi="ar-SA"/>
              </w:rPr>
              <w:t>939</w:t>
            </w:r>
          </w:p>
        </w:tc>
        <w:tc>
          <w:tcPr>
            <w:tcW w:w="3063" w:type="dxa"/>
            <w:tcBorders>
              <w:left w:val="single" w:sz="4" w:space="0" w:color="000000"/>
              <w:bottom w:val="single" w:sz="4" w:space="0" w:color="000000"/>
              <w:right w:val="single" w:sz="4" w:space="0" w:color="000000"/>
            </w:tcBorders>
            <w:vAlign w:val="center"/>
          </w:tcPr>
          <w:p>
            <w:pPr>
              <w:pStyle w:val="Normal"/>
              <w:ind w:hanging="0"/>
              <w:jc w:val="center"/>
              <w:rPr/>
            </w:pPr>
            <w:r>
              <w:rPr>
                <w:b w:val="false"/>
                <w:bCs w:val="false"/>
                <w:u w:val="none"/>
              </w:rPr>
              <w:t>18,4</w:t>
            </w:r>
          </w:p>
          <w:p>
            <w:pPr>
              <w:pStyle w:val="Normal"/>
              <w:ind w:hanging="0"/>
              <w:jc w:val="center"/>
              <w:rPr/>
            </w:pPr>
            <w:r>
              <w:rPr>
                <w:b w:val="false"/>
                <w:bCs w:val="false"/>
                <w:u w:val="none"/>
              </w:rPr>
              <w:t>(в 2024 году — 19,4 %)</w:t>
            </w:r>
          </w:p>
        </w:tc>
      </w:tr>
      <w:tr>
        <w:trPr/>
        <w:tc>
          <w:tcPr>
            <w:tcW w:w="5325" w:type="dxa"/>
            <w:tcBorders>
              <w:left w:val="single" w:sz="4" w:space="0" w:color="000000"/>
              <w:bottom w:val="single" w:sz="4" w:space="0" w:color="000000"/>
            </w:tcBorders>
            <w:vAlign w:val="center"/>
          </w:tcPr>
          <w:p>
            <w:pPr>
              <w:pStyle w:val="Normal"/>
              <w:bidi w:val="0"/>
              <w:ind w:hanging="0"/>
              <w:jc w:val="center"/>
              <w:rPr>
                <w:rFonts w:ascii="Times New Roman" w:hAnsi="Times New Roman" w:eastAsia="Calibri" w:cs="" w:cstheme="minorBidi" w:eastAsiaTheme="minorHAnsi"/>
                <w:color w:val="auto"/>
                <w:kern w:val="0"/>
                <w:sz w:val="24"/>
                <w:szCs w:val="24"/>
                <w:lang w:val="ru-RU" w:eastAsia="en-US" w:bidi="ar-SA"/>
              </w:rPr>
            </w:pPr>
            <w:r>
              <w:rPr>
                <w:rFonts w:eastAsia="Calibri" w:cs="" w:cstheme="minorBidi" w:eastAsiaTheme="minorHAnsi"/>
                <w:color w:val="auto"/>
                <w:kern w:val="0"/>
                <w:sz w:val="24"/>
                <w:szCs w:val="24"/>
                <w:lang w:val="ru-RU" w:eastAsia="en-US" w:bidi="ar-SA"/>
              </w:rPr>
              <w:t>Отдел по работе с отдельными категориями граждан администрации ВГО</w:t>
            </w:r>
          </w:p>
        </w:tc>
        <w:tc>
          <w:tcPr>
            <w:tcW w:w="1250" w:type="dxa"/>
            <w:tcBorders>
              <w:left w:val="single" w:sz="4" w:space="0" w:color="000000"/>
              <w:bottom w:val="single" w:sz="4" w:space="0" w:color="000000"/>
            </w:tcBorders>
            <w:vAlign w:val="center"/>
          </w:tcPr>
          <w:p>
            <w:pPr>
              <w:pStyle w:val="Normal"/>
              <w:ind w:hanging="0"/>
              <w:jc w:val="center"/>
              <w:rPr>
                <w:rFonts w:ascii="Times New Roman" w:hAnsi="Times New Roman" w:eastAsia="Calibri" w:cs="" w:cstheme="minorBidi" w:eastAsiaTheme="minorHAnsi"/>
                <w:color w:val="auto"/>
                <w:kern w:val="0"/>
                <w:sz w:val="28"/>
                <w:szCs w:val="22"/>
                <w:lang w:val="ru-RU" w:eastAsia="en-US" w:bidi="ar-SA"/>
              </w:rPr>
            </w:pPr>
            <w:r>
              <w:rPr>
                <w:rFonts w:eastAsia="Calibri" w:cs="" w:cstheme="minorBidi" w:eastAsiaTheme="minorHAnsi"/>
                <w:color w:val="auto"/>
                <w:kern w:val="0"/>
                <w:sz w:val="28"/>
                <w:szCs w:val="22"/>
                <w:lang w:val="ru-RU" w:eastAsia="en-US" w:bidi="ar-SA"/>
              </w:rPr>
              <w:t>951</w:t>
            </w:r>
          </w:p>
        </w:tc>
        <w:tc>
          <w:tcPr>
            <w:tcW w:w="3063" w:type="dxa"/>
            <w:tcBorders>
              <w:left w:val="single" w:sz="4" w:space="0" w:color="000000"/>
              <w:bottom w:val="single" w:sz="4" w:space="0" w:color="000000"/>
              <w:right w:val="single" w:sz="4" w:space="0" w:color="000000"/>
            </w:tcBorders>
            <w:vAlign w:val="center"/>
          </w:tcPr>
          <w:p>
            <w:pPr>
              <w:pStyle w:val="Normal"/>
              <w:ind w:hanging="0"/>
              <w:jc w:val="center"/>
              <w:rPr/>
            </w:pPr>
            <w:r>
              <w:rPr>
                <w:b w:val="false"/>
                <w:bCs w:val="false"/>
                <w:u w:val="none"/>
              </w:rPr>
              <w:t>0</w:t>
            </w:r>
          </w:p>
        </w:tc>
      </w:tr>
      <w:tr>
        <w:trPr/>
        <w:tc>
          <w:tcPr>
            <w:tcW w:w="5325" w:type="dxa"/>
            <w:tcBorders>
              <w:left w:val="single" w:sz="4" w:space="0" w:color="000000"/>
              <w:bottom w:val="single" w:sz="4" w:space="0" w:color="000000"/>
            </w:tcBorders>
            <w:vAlign w:val="center"/>
          </w:tcPr>
          <w:p>
            <w:pPr>
              <w:pStyle w:val="Normal"/>
              <w:bidi w:val="0"/>
              <w:ind w:hanging="0"/>
              <w:jc w:val="center"/>
              <w:rPr>
                <w:rFonts w:ascii="Times New Roman" w:hAnsi="Times New Roman" w:eastAsia="Calibri" w:cs="" w:cstheme="minorBidi" w:eastAsiaTheme="minorHAnsi"/>
                <w:color w:val="auto"/>
                <w:kern w:val="0"/>
                <w:sz w:val="24"/>
                <w:szCs w:val="24"/>
                <w:lang w:val="ru-RU" w:eastAsia="en-US" w:bidi="ar-SA"/>
              </w:rPr>
            </w:pPr>
            <w:r>
              <w:rPr>
                <w:rFonts w:eastAsia="Calibri" w:cs="" w:cstheme="minorBidi" w:eastAsiaTheme="minorHAnsi"/>
                <w:color w:val="auto"/>
                <w:kern w:val="0"/>
                <w:sz w:val="24"/>
                <w:szCs w:val="24"/>
                <w:lang w:val="ru-RU" w:eastAsia="en-US" w:bidi="ar-SA"/>
              </w:rPr>
              <w:t>Администрация ВГО</w:t>
            </w:r>
          </w:p>
        </w:tc>
        <w:tc>
          <w:tcPr>
            <w:tcW w:w="1250" w:type="dxa"/>
            <w:tcBorders>
              <w:left w:val="single" w:sz="4" w:space="0" w:color="000000"/>
              <w:bottom w:val="single" w:sz="4" w:space="0" w:color="000000"/>
            </w:tcBorders>
            <w:vAlign w:val="center"/>
          </w:tcPr>
          <w:p>
            <w:pPr>
              <w:pStyle w:val="Normal"/>
              <w:ind w:hanging="0"/>
              <w:jc w:val="center"/>
              <w:rPr>
                <w:rFonts w:ascii="Times New Roman" w:hAnsi="Times New Roman" w:eastAsia="Calibri" w:cs="" w:cstheme="minorBidi" w:eastAsiaTheme="minorHAnsi"/>
                <w:color w:val="auto"/>
                <w:kern w:val="0"/>
                <w:sz w:val="28"/>
                <w:szCs w:val="22"/>
                <w:lang w:val="ru-RU" w:eastAsia="en-US" w:bidi="ar-SA"/>
              </w:rPr>
            </w:pPr>
            <w:r>
              <w:rPr>
                <w:rFonts w:eastAsia="Calibri" w:cs="" w:cstheme="minorBidi" w:eastAsiaTheme="minorHAnsi"/>
                <w:color w:val="auto"/>
                <w:kern w:val="0"/>
                <w:sz w:val="28"/>
                <w:szCs w:val="22"/>
                <w:lang w:val="ru-RU" w:eastAsia="en-US" w:bidi="ar-SA"/>
              </w:rPr>
              <w:t>956</w:t>
            </w:r>
          </w:p>
        </w:tc>
        <w:tc>
          <w:tcPr>
            <w:tcW w:w="3063" w:type="dxa"/>
            <w:tcBorders>
              <w:left w:val="single" w:sz="4" w:space="0" w:color="000000"/>
              <w:bottom w:val="single" w:sz="4" w:space="0" w:color="000000"/>
              <w:right w:val="single" w:sz="4" w:space="0" w:color="000000"/>
            </w:tcBorders>
            <w:vAlign w:val="center"/>
          </w:tcPr>
          <w:p>
            <w:pPr>
              <w:pStyle w:val="Normal"/>
              <w:ind w:hanging="0"/>
              <w:jc w:val="center"/>
              <w:rPr/>
            </w:pPr>
            <w:r>
              <w:rPr>
                <w:b w:val="false"/>
                <w:bCs w:val="false"/>
                <w:u w:val="none"/>
              </w:rPr>
              <w:t>5,81</w:t>
            </w:r>
          </w:p>
          <w:p>
            <w:pPr>
              <w:pStyle w:val="Normal"/>
              <w:ind w:hanging="0"/>
              <w:jc w:val="center"/>
              <w:rPr/>
            </w:pPr>
            <w:r>
              <w:rPr>
                <w:b w:val="false"/>
                <w:bCs w:val="false"/>
                <w:u w:val="none"/>
              </w:rPr>
              <w:t>(в 2024 году — 8,11 %)</w:t>
            </w:r>
          </w:p>
        </w:tc>
      </w:tr>
      <w:tr>
        <w:trPr/>
        <w:tc>
          <w:tcPr>
            <w:tcW w:w="5325" w:type="dxa"/>
            <w:tcBorders>
              <w:left w:val="single" w:sz="4" w:space="0" w:color="000000"/>
              <w:bottom w:val="single" w:sz="4" w:space="0" w:color="000000"/>
            </w:tcBorders>
            <w:vAlign w:val="center"/>
          </w:tcPr>
          <w:p>
            <w:pPr>
              <w:pStyle w:val="Normal"/>
              <w:bidi w:val="0"/>
              <w:ind w:hanging="0"/>
              <w:jc w:val="center"/>
              <w:rPr>
                <w:rFonts w:ascii="Times New Roman" w:hAnsi="Times New Roman" w:eastAsia="Calibri" w:cs="" w:cstheme="minorBidi" w:eastAsiaTheme="minorHAnsi"/>
                <w:color w:val="auto"/>
                <w:kern w:val="0"/>
                <w:sz w:val="24"/>
                <w:szCs w:val="24"/>
                <w:lang w:val="ru-RU" w:eastAsia="en-US" w:bidi="ar-SA"/>
              </w:rPr>
            </w:pPr>
            <w:r>
              <w:rPr>
                <w:rFonts w:eastAsia="Calibri" w:cs="" w:cstheme="minorBidi" w:eastAsiaTheme="minorHAnsi"/>
                <w:color w:val="auto"/>
                <w:kern w:val="0"/>
                <w:sz w:val="24"/>
                <w:szCs w:val="24"/>
                <w:lang w:val="ru-RU" w:eastAsia="en-US" w:bidi="ar-SA"/>
              </w:rPr>
              <w:t>Дума ВГО</w:t>
            </w:r>
          </w:p>
        </w:tc>
        <w:tc>
          <w:tcPr>
            <w:tcW w:w="1250" w:type="dxa"/>
            <w:tcBorders>
              <w:left w:val="single" w:sz="4" w:space="0" w:color="000000"/>
              <w:bottom w:val="single" w:sz="4" w:space="0" w:color="000000"/>
            </w:tcBorders>
            <w:vAlign w:val="center"/>
          </w:tcPr>
          <w:p>
            <w:pPr>
              <w:pStyle w:val="Normal"/>
              <w:ind w:hanging="0"/>
              <w:jc w:val="center"/>
              <w:rPr>
                <w:rFonts w:ascii="Times New Roman" w:hAnsi="Times New Roman" w:eastAsia="Calibri" w:cs="" w:cstheme="minorBidi" w:eastAsiaTheme="minorHAnsi"/>
                <w:color w:val="auto"/>
                <w:kern w:val="0"/>
                <w:sz w:val="28"/>
                <w:szCs w:val="22"/>
                <w:lang w:val="ru-RU" w:eastAsia="en-US" w:bidi="ar-SA"/>
              </w:rPr>
            </w:pPr>
            <w:r>
              <w:rPr>
                <w:rFonts w:eastAsia="Calibri" w:cs="" w:cstheme="minorBidi" w:eastAsiaTheme="minorHAnsi"/>
                <w:color w:val="auto"/>
                <w:kern w:val="0"/>
                <w:sz w:val="28"/>
                <w:szCs w:val="22"/>
                <w:lang w:val="ru-RU" w:eastAsia="en-US" w:bidi="ar-SA"/>
              </w:rPr>
              <w:t>992</w:t>
            </w:r>
          </w:p>
        </w:tc>
        <w:tc>
          <w:tcPr>
            <w:tcW w:w="3063" w:type="dxa"/>
            <w:tcBorders>
              <w:left w:val="single" w:sz="4" w:space="0" w:color="000000"/>
              <w:bottom w:val="single" w:sz="4" w:space="0" w:color="000000"/>
              <w:right w:val="single" w:sz="4" w:space="0" w:color="000000"/>
            </w:tcBorders>
            <w:vAlign w:val="center"/>
          </w:tcPr>
          <w:p>
            <w:pPr>
              <w:pStyle w:val="Normal"/>
              <w:ind w:hanging="0"/>
              <w:jc w:val="center"/>
              <w:rPr/>
            </w:pPr>
            <w:r>
              <w:rPr>
                <w:b w:val="false"/>
                <w:bCs w:val="false"/>
                <w:u w:val="none"/>
              </w:rPr>
              <w:t>0</w:t>
            </w:r>
          </w:p>
        </w:tc>
      </w:tr>
      <w:tr>
        <w:trPr/>
        <w:tc>
          <w:tcPr>
            <w:tcW w:w="5325" w:type="dxa"/>
            <w:tcBorders>
              <w:left w:val="single" w:sz="4" w:space="0" w:color="000000"/>
              <w:bottom w:val="single" w:sz="4" w:space="0" w:color="000000"/>
            </w:tcBorders>
            <w:vAlign w:val="center"/>
          </w:tcPr>
          <w:p>
            <w:pPr>
              <w:pStyle w:val="Normal"/>
              <w:bidi w:val="0"/>
              <w:ind w:hanging="0"/>
              <w:jc w:val="center"/>
              <w:rPr>
                <w:rFonts w:ascii="Times New Roman" w:hAnsi="Times New Roman" w:eastAsia="Calibri" w:cs="" w:cstheme="minorBidi" w:eastAsiaTheme="minorHAnsi"/>
                <w:color w:val="auto"/>
                <w:kern w:val="0"/>
                <w:sz w:val="24"/>
                <w:szCs w:val="24"/>
                <w:lang w:val="ru-RU" w:eastAsia="en-US" w:bidi="ar-SA"/>
              </w:rPr>
            </w:pPr>
            <w:r>
              <w:rPr>
                <w:rFonts w:eastAsia="Calibri" w:cs="" w:cstheme="minorBidi" w:eastAsiaTheme="minorHAnsi"/>
                <w:color w:val="auto"/>
                <w:kern w:val="0"/>
                <w:sz w:val="24"/>
                <w:szCs w:val="24"/>
                <w:lang w:val="ru-RU" w:eastAsia="en-US" w:bidi="ar-SA"/>
              </w:rPr>
              <w:t>Контрольно-счетная палата ВГО</w:t>
            </w:r>
          </w:p>
        </w:tc>
        <w:tc>
          <w:tcPr>
            <w:tcW w:w="1250" w:type="dxa"/>
            <w:tcBorders>
              <w:left w:val="single" w:sz="4" w:space="0" w:color="000000"/>
              <w:bottom w:val="single" w:sz="4" w:space="0" w:color="000000"/>
            </w:tcBorders>
            <w:vAlign w:val="center"/>
          </w:tcPr>
          <w:p>
            <w:pPr>
              <w:pStyle w:val="Normal"/>
              <w:ind w:hanging="0"/>
              <w:jc w:val="center"/>
              <w:rPr>
                <w:rFonts w:ascii="Times New Roman" w:hAnsi="Times New Roman" w:eastAsia="Calibri" w:cs="" w:cstheme="minorBidi" w:eastAsiaTheme="minorHAnsi"/>
                <w:color w:val="auto"/>
                <w:kern w:val="0"/>
                <w:sz w:val="28"/>
                <w:szCs w:val="22"/>
                <w:lang w:val="ru-RU" w:eastAsia="en-US" w:bidi="ar-SA"/>
              </w:rPr>
            </w:pPr>
            <w:r>
              <w:rPr>
                <w:rFonts w:eastAsia="Calibri" w:cs="" w:cstheme="minorBidi" w:eastAsiaTheme="minorHAnsi"/>
                <w:color w:val="auto"/>
                <w:kern w:val="0"/>
                <w:sz w:val="28"/>
                <w:szCs w:val="22"/>
                <w:lang w:val="ru-RU" w:eastAsia="en-US" w:bidi="ar-SA"/>
              </w:rPr>
              <w:t>993</w:t>
            </w:r>
          </w:p>
        </w:tc>
        <w:tc>
          <w:tcPr>
            <w:tcW w:w="3063" w:type="dxa"/>
            <w:tcBorders>
              <w:left w:val="single" w:sz="4" w:space="0" w:color="000000"/>
              <w:bottom w:val="single" w:sz="4" w:space="0" w:color="000000"/>
              <w:right w:val="single" w:sz="4" w:space="0" w:color="000000"/>
            </w:tcBorders>
            <w:vAlign w:val="center"/>
          </w:tcPr>
          <w:p>
            <w:pPr>
              <w:pStyle w:val="Normal"/>
              <w:ind w:hanging="0"/>
              <w:jc w:val="center"/>
              <w:rPr/>
            </w:pPr>
            <w:r>
              <w:rPr>
                <w:b w:val="false"/>
                <w:bCs w:val="false"/>
                <w:u w:val="none"/>
              </w:rPr>
              <w:t>0</w:t>
            </w:r>
          </w:p>
        </w:tc>
      </w:tr>
    </w:tbl>
    <w:p>
      <w:pPr>
        <w:pStyle w:val="Normal"/>
        <w:rPr>
          <w:b w:val="false"/>
          <w:bCs w:val="false"/>
          <w:u w:val="none"/>
        </w:rPr>
      </w:pPr>
      <w:r>
        <w:rPr>
          <w:b w:val="false"/>
          <w:bCs w:val="false"/>
          <w:u w:val="none"/>
        </w:rPr>
      </w:r>
    </w:p>
    <w:p>
      <w:pPr>
        <w:pStyle w:val="Normal"/>
        <w:rPr/>
      </w:pPr>
      <w:r>
        <w:rPr>
          <w:rFonts w:eastAsia="Calibri" w:cs="" w:cstheme="minorBidi" w:eastAsiaTheme="minorHAnsi"/>
          <w:b w:val="false"/>
          <w:bCs w:val="false"/>
          <w:color w:val="auto"/>
          <w:kern w:val="0"/>
          <w:sz w:val="28"/>
          <w:szCs w:val="22"/>
          <w:u w:val="none"/>
          <w:lang w:val="ru-RU" w:eastAsia="en-US" w:bidi="ar-SA"/>
        </w:rPr>
        <w:t>7. Удельный вес муниципальных заказчиков-координаторов программ, разместивших в федеральном государственном реестре документов стратегического планирования в ГАС «Управление» на сайте www.gasu.gov.ru в сети Интернет информацию о муниципальных программах, соответствующую требованиям порядка, утвержденного Правительством Российской Федерации. Показатель должен быть равен 100% (данные на 01.05.2025 г.).</w:t>
      </w:r>
    </w:p>
    <w:p>
      <w:pPr>
        <w:pStyle w:val="Normal"/>
        <w:rPr>
          <w:rFonts w:ascii="Times New Roman" w:hAnsi="Times New Roman" w:eastAsia="Calibri" w:cs="" w:cstheme="minorBidi" w:eastAsiaTheme="minorHAnsi"/>
          <w:b w:val="false"/>
          <w:bCs w:val="false"/>
          <w:color w:val="auto"/>
          <w:kern w:val="0"/>
          <w:sz w:val="28"/>
          <w:szCs w:val="22"/>
          <w:u w:val="none"/>
          <w:lang w:val="ru-RU" w:eastAsia="en-US" w:bidi="ar-SA"/>
        </w:rPr>
      </w:pPr>
      <w:r>
        <w:rPr>
          <w:rFonts w:eastAsia="Calibri" w:cs="" w:cstheme="minorBidi" w:eastAsiaTheme="minorHAnsi"/>
          <w:b w:val="false"/>
          <w:bCs w:val="false"/>
          <w:color w:val="auto"/>
          <w:kern w:val="0"/>
          <w:sz w:val="28"/>
          <w:szCs w:val="22"/>
          <w:u w:val="none"/>
          <w:lang w:val="ru-RU" w:eastAsia="en-US" w:bidi="ar-SA"/>
        </w:rPr>
        <w:t>При тщательном анализе информации, размещенной координаторами программ, установлено следующее:</w:t>
      </w:r>
    </w:p>
    <w:p>
      <w:pPr>
        <w:pStyle w:val="Normal"/>
        <w:rPr>
          <w:rFonts w:ascii="Times New Roman" w:hAnsi="Times New Roman" w:eastAsia="Calibri" w:cs="" w:cstheme="minorBidi" w:eastAsiaTheme="minorHAnsi"/>
          <w:b w:val="false"/>
          <w:bCs w:val="false"/>
          <w:color w:val="auto"/>
          <w:kern w:val="0"/>
          <w:sz w:val="28"/>
          <w:szCs w:val="22"/>
          <w:u w:val="none"/>
          <w:lang w:val="ru-RU" w:eastAsia="en-US" w:bidi="ar-SA"/>
        </w:rPr>
      </w:pPr>
      <w:r>
        <w:rPr>
          <w:rFonts w:eastAsia="Calibri" w:cs="" w:cstheme="minorBidi" w:eastAsiaTheme="minorHAnsi"/>
          <w:b w:val="false"/>
          <w:bCs w:val="false"/>
          <w:color w:val="auto"/>
          <w:kern w:val="0"/>
          <w:sz w:val="28"/>
          <w:szCs w:val="22"/>
          <w:u w:val="none"/>
          <w:lang w:val="ru-RU" w:eastAsia="en-US" w:bidi="ar-SA"/>
        </w:rPr>
        <w:t>- не опубликованы муниципальные программы, координаторами которых являются Комитет по управлению муниципальным имуществом администрации ВГО («Обеспечение доступным и комфортным жильем жителей Вилючинского городского округа», «Управление муниципальным имуществом в Вилючинском городском округе») и администрация ВГО («Совершенствование системы муниципального управления в Вилючинском городском округе»);</w:t>
      </w:r>
    </w:p>
    <w:p>
      <w:pPr>
        <w:pStyle w:val="Normal"/>
        <w:rPr>
          <w:rFonts w:ascii="Times New Roman" w:hAnsi="Times New Roman" w:eastAsia="Calibri" w:cs="" w:cstheme="minorBidi" w:eastAsiaTheme="minorHAnsi"/>
          <w:b w:val="false"/>
          <w:bCs w:val="false"/>
          <w:color w:val="auto"/>
          <w:kern w:val="0"/>
          <w:sz w:val="28"/>
          <w:szCs w:val="22"/>
          <w:u w:val="none"/>
          <w:lang w:val="ru-RU" w:eastAsia="en-US" w:bidi="ar-SA"/>
        </w:rPr>
      </w:pPr>
      <w:r>
        <w:rPr>
          <w:rFonts w:eastAsia="Calibri" w:cs="" w:cstheme="minorBidi" w:eastAsiaTheme="minorHAnsi"/>
          <w:b w:val="false"/>
          <w:bCs w:val="false"/>
          <w:color w:val="auto"/>
          <w:kern w:val="0"/>
          <w:sz w:val="28"/>
          <w:szCs w:val="22"/>
          <w:u w:val="none"/>
          <w:lang w:val="ru-RU" w:eastAsia="en-US" w:bidi="ar-SA"/>
        </w:rPr>
        <w:t>- не опубликованы муниципальные правовые акты об изменении муниципальных программ в 2025 году всеми ГРБС (кроме МКУ УЗЧС).</w:t>
      </w:r>
    </w:p>
    <w:p>
      <w:pPr>
        <w:pStyle w:val="Normal"/>
        <w:rPr>
          <w:rFonts w:ascii="Times New Roman" w:hAnsi="Times New Roman" w:eastAsia="Calibri" w:cs="" w:cstheme="minorBidi" w:eastAsiaTheme="minorHAnsi"/>
          <w:b w:val="false"/>
          <w:bCs w:val="false"/>
          <w:color w:val="auto"/>
          <w:kern w:val="0"/>
          <w:sz w:val="28"/>
          <w:szCs w:val="22"/>
          <w:u w:val="none"/>
          <w:lang w:val="ru-RU" w:eastAsia="en-US" w:bidi="ar-SA"/>
        </w:rPr>
      </w:pPr>
      <w:r>
        <w:rPr>
          <w:rFonts w:eastAsia="Calibri" w:cs="" w:cstheme="minorBidi" w:eastAsiaTheme="minorHAnsi"/>
          <w:b w:val="false"/>
          <w:bCs w:val="false"/>
          <w:color w:val="auto"/>
          <w:kern w:val="0"/>
          <w:sz w:val="28"/>
          <w:szCs w:val="22"/>
          <w:u w:val="none"/>
          <w:lang w:val="ru-RU" w:eastAsia="en-US" w:bidi="ar-SA"/>
        </w:rPr>
      </w:r>
    </w:p>
    <w:p>
      <w:pPr>
        <w:pStyle w:val="Normal"/>
        <w:rPr>
          <w:b w:val="false"/>
          <w:bCs w:val="false"/>
          <w:u w:val="none"/>
        </w:rPr>
      </w:pPr>
      <w:r>
        <w:rPr>
          <w:b w:val="false"/>
          <w:bCs w:val="false"/>
          <w:u w:val="none"/>
        </w:rPr>
        <w:t>8. Организация мониторинга качества финансового менеджмента подведомственных муниципальных учреждений ГРБС:</w:t>
      </w:r>
    </w:p>
    <w:p>
      <w:pPr>
        <w:pStyle w:val="Normal"/>
        <w:rPr>
          <w:b w:val="false"/>
          <w:bCs w:val="false"/>
          <w:u w:val="none"/>
        </w:rPr>
      </w:pPr>
      <w:r>
        <w:rPr/>
      </w:r>
    </w:p>
    <w:tbl>
      <w:tblPr>
        <w:tblW w:w="5000" w:type="pct"/>
        <w:jc w:val="left"/>
        <w:tblInd w:w="55" w:type="dxa"/>
        <w:tblLayout w:type="fixed"/>
        <w:tblCellMar>
          <w:top w:w="55" w:type="dxa"/>
          <w:left w:w="55" w:type="dxa"/>
          <w:bottom w:w="55" w:type="dxa"/>
          <w:right w:w="55" w:type="dxa"/>
        </w:tblCellMar>
      </w:tblPr>
      <w:tblGrid>
        <w:gridCol w:w="3554"/>
        <w:gridCol w:w="1339"/>
        <w:gridCol w:w="4745"/>
      </w:tblGrid>
      <w:tr>
        <w:trPr/>
        <w:tc>
          <w:tcPr>
            <w:tcW w:w="3554" w:type="dxa"/>
            <w:tcBorders>
              <w:top w:val="single" w:sz="4" w:space="0" w:color="000000"/>
              <w:left w:val="single" w:sz="4" w:space="0" w:color="000000"/>
              <w:bottom w:val="single" w:sz="4" w:space="0" w:color="000000"/>
            </w:tcBorders>
            <w:vAlign w:val="center"/>
          </w:tcPr>
          <w:p>
            <w:pPr>
              <w:pStyle w:val="Normal"/>
              <w:bidi w:val="0"/>
              <w:ind w:hanging="0"/>
              <w:jc w:val="center"/>
              <w:rPr>
                <w:rFonts w:ascii="Times New Roman" w:hAnsi="Times New Roman" w:eastAsia="Calibri" w:cs="" w:cstheme="minorBidi" w:eastAsiaTheme="minorHAnsi"/>
                <w:color w:val="auto"/>
                <w:kern w:val="0"/>
                <w:sz w:val="20"/>
                <w:szCs w:val="20"/>
                <w:lang w:val="ru-RU" w:eastAsia="en-US" w:bidi="ar-SA"/>
              </w:rPr>
            </w:pPr>
            <w:r>
              <w:rPr>
                <w:rFonts w:eastAsia="Calibri" w:cs="" w:cstheme="minorBidi" w:eastAsiaTheme="minorHAnsi"/>
                <w:color w:val="auto"/>
                <w:kern w:val="0"/>
                <w:sz w:val="20"/>
                <w:szCs w:val="20"/>
                <w:lang w:val="ru-RU" w:eastAsia="en-US" w:bidi="ar-SA"/>
              </w:rPr>
              <w:t>Главные администраторы средств местного бюджета</w:t>
            </w:r>
          </w:p>
        </w:tc>
        <w:tc>
          <w:tcPr>
            <w:tcW w:w="1339" w:type="dxa"/>
            <w:tcBorders>
              <w:top w:val="single" w:sz="4" w:space="0" w:color="000000"/>
              <w:left w:val="single" w:sz="4" w:space="0" w:color="000000"/>
              <w:bottom w:val="single" w:sz="4" w:space="0" w:color="000000"/>
            </w:tcBorders>
            <w:vAlign w:val="center"/>
          </w:tcPr>
          <w:p>
            <w:pPr>
              <w:pStyle w:val="Style26"/>
              <w:ind w:hanging="0"/>
              <w:jc w:val="center"/>
              <w:rPr>
                <w:rFonts w:ascii="Times New Roman" w:hAnsi="Times New Roman" w:eastAsia="Calibri" w:cs="" w:cstheme="minorBidi" w:eastAsiaTheme="minorHAnsi"/>
                <w:color w:val="auto"/>
                <w:kern w:val="0"/>
                <w:sz w:val="20"/>
                <w:szCs w:val="20"/>
                <w:lang w:val="ru-RU" w:eastAsia="en-US" w:bidi="ar-SA"/>
              </w:rPr>
            </w:pPr>
            <w:r>
              <w:rPr>
                <w:rFonts w:eastAsia="Calibri" w:cs="" w:cstheme="minorBidi" w:eastAsiaTheme="minorHAnsi"/>
                <w:color w:val="auto"/>
                <w:kern w:val="0"/>
                <w:sz w:val="20"/>
                <w:szCs w:val="20"/>
                <w:lang w:val="ru-RU" w:eastAsia="en-US" w:bidi="ar-SA"/>
              </w:rPr>
              <w:t>Глава по БК</w:t>
            </w:r>
          </w:p>
        </w:tc>
        <w:tc>
          <w:tcPr>
            <w:tcW w:w="4745" w:type="dxa"/>
            <w:tcBorders>
              <w:top w:val="single" w:sz="4" w:space="0" w:color="000000"/>
              <w:left w:val="single" w:sz="4" w:space="0" w:color="000000"/>
              <w:bottom w:val="single" w:sz="4" w:space="0" w:color="000000"/>
              <w:right w:val="single" w:sz="4" w:space="0" w:color="000000"/>
            </w:tcBorders>
            <w:vAlign w:val="center"/>
          </w:tcPr>
          <w:p>
            <w:pPr>
              <w:pStyle w:val="Style26"/>
              <w:ind w:hanging="0"/>
              <w:jc w:val="center"/>
              <w:rPr>
                <w:rFonts w:ascii="Times New Roman" w:hAnsi="Times New Roman" w:eastAsia="Calibri" w:cs="" w:cstheme="minorBidi" w:eastAsiaTheme="minorHAnsi"/>
                <w:color w:val="auto"/>
                <w:kern w:val="0"/>
                <w:sz w:val="20"/>
                <w:szCs w:val="20"/>
                <w:lang w:val="ru-RU" w:eastAsia="en-US" w:bidi="ar-SA"/>
              </w:rPr>
            </w:pPr>
            <w:r>
              <w:rPr>
                <w:rFonts w:eastAsia="Calibri" w:cs="" w:cstheme="minorBidi" w:eastAsiaTheme="minorHAnsi"/>
                <w:color w:val="auto"/>
                <w:kern w:val="0"/>
                <w:sz w:val="20"/>
                <w:szCs w:val="20"/>
                <w:lang w:val="ru-RU" w:eastAsia="en-US" w:bidi="ar-SA"/>
              </w:rPr>
              <w:t>Показатель</w:t>
            </w:r>
          </w:p>
        </w:tc>
      </w:tr>
      <w:tr>
        <w:trPr/>
        <w:tc>
          <w:tcPr>
            <w:tcW w:w="3554" w:type="dxa"/>
            <w:tcBorders>
              <w:left w:val="single" w:sz="4" w:space="0" w:color="000000"/>
              <w:bottom w:val="single" w:sz="4" w:space="0" w:color="000000"/>
            </w:tcBorders>
            <w:vAlign w:val="center"/>
          </w:tcPr>
          <w:p>
            <w:pPr>
              <w:pStyle w:val="Normal"/>
              <w:tabs>
                <w:tab w:val="clear" w:pos="708"/>
                <w:tab w:val="left" w:pos="0" w:leader="none"/>
              </w:tabs>
              <w:bidi w:val="0"/>
              <w:ind w:hanging="0"/>
              <w:jc w:val="center"/>
              <w:rPr>
                <w:rFonts w:ascii="Times New Roman" w:hAnsi="Times New Roman" w:eastAsia="Calibri" w:cs="" w:cstheme="minorBidi" w:eastAsiaTheme="minorHAnsi"/>
                <w:color w:val="auto"/>
                <w:kern w:val="0"/>
                <w:sz w:val="24"/>
                <w:szCs w:val="24"/>
                <w:lang w:val="ru-RU" w:eastAsia="en-US" w:bidi="ar-SA"/>
              </w:rPr>
            </w:pPr>
            <w:r>
              <w:rPr>
                <w:rFonts w:eastAsia="Calibri" w:cs="" w:cstheme="minorBidi" w:eastAsiaTheme="minorHAnsi"/>
                <w:color w:val="auto"/>
                <w:kern w:val="0"/>
                <w:sz w:val="24"/>
                <w:szCs w:val="24"/>
                <w:lang w:val="ru-RU" w:eastAsia="en-US" w:bidi="ar-SA"/>
              </w:rPr>
              <w:t xml:space="preserve">Управление архитектуры и городского хозяйства администрации ВГО </w:t>
            </w:r>
          </w:p>
        </w:tc>
        <w:tc>
          <w:tcPr>
            <w:tcW w:w="1339" w:type="dxa"/>
            <w:tcBorders>
              <w:left w:val="single" w:sz="4" w:space="0" w:color="000000"/>
              <w:bottom w:val="single" w:sz="4" w:space="0" w:color="000000"/>
            </w:tcBorders>
            <w:vAlign w:val="center"/>
          </w:tcPr>
          <w:p>
            <w:pPr>
              <w:pStyle w:val="Normal"/>
              <w:ind w:hanging="0"/>
              <w:jc w:val="center"/>
              <w:rPr>
                <w:rFonts w:ascii="Times New Roman" w:hAnsi="Times New Roman" w:eastAsia="Calibri" w:cs="" w:cstheme="minorBidi" w:eastAsiaTheme="minorHAnsi"/>
                <w:color w:val="auto"/>
                <w:kern w:val="0"/>
                <w:sz w:val="28"/>
                <w:szCs w:val="22"/>
                <w:lang w:val="ru-RU" w:eastAsia="en-US" w:bidi="ar-SA"/>
              </w:rPr>
            </w:pPr>
            <w:r>
              <w:rPr>
                <w:rFonts w:eastAsia="Calibri" w:cs="" w:cstheme="minorBidi" w:eastAsiaTheme="minorHAnsi"/>
                <w:color w:val="auto"/>
                <w:kern w:val="0"/>
                <w:sz w:val="28"/>
                <w:szCs w:val="22"/>
                <w:lang w:val="ru-RU" w:eastAsia="en-US" w:bidi="ar-SA"/>
              </w:rPr>
              <w:t>939</w:t>
            </w:r>
          </w:p>
        </w:tc>
        <w:tc>
          <w:tcPr>
            <w:tcW w:w="4745" w:type="dxa"/>
            <w:tcBorders>
              <w:left w:val="single" w:sz="4" w:space="0" w:color="000000"/>
              <w:bottom w:val="single" w:sz="4" w:space="0" w:color="000000"/>
              <w:right w:val="single" w:sz="4" w:space="0" w:color="000000"/>
            </w:tcBorders>
            <w:vAlign w:val="center"/>
          </w:tcPr>
          <w:p>
            <w:pPr>
              <w:pStyle w:val="Normal"/>
              <w:ind w:hanging="0"/>
              <w:jc w:val="center"/>
              <w:rPr>
                <w:sz w:val="20"/>
                <w:szCs w:val="20"/>
              </w:rPr>
            </w:pPr>
            <w:r>
              <w:rPr>
                <w:b w:val="false"/>
                <w:bCs w:val="false"/>
                <w:sz w:val="20"/>
                <w:szCs w:val="20"/>
                <w:u w:val="none"/>
              </w:rPr>
              <w:t xml:space="preserve">мониторинга качества финансового менеджмента подведомственных муниципальных учреждений </w:t>
            </w:r>
            <w:r>
              <w:rPr>
                <w:b w:val="false"/>
                <w:bCs w:val="false"/>
                <w:sz w:val="20"/>
                <w:szCs w:val="20"/>
                <w:u w:val="none"/>
              </w:rPr>
              <w:t>не организован</w:t>
            </w:r>
          </w:p>
        </w:tc>
      </w:tr>
      <w:tr>
        <w:trPr/>
        <w:tc>
          <w:tcPr>
            <w:tcW w:w="3554" w:type="dxa"/>
            <w:tcBorders>
              <w:left w:val="single" w:sz="4" w:space="0" w:color="000000"/>
              <w:bottom w:val="single" w:sz="4" w:space="0" w:color="000000"/>
            </w:tcBorders>
            <w:vAlign w:val="center"/>
          </w:tcPr>
          <w:p>
            <w:pPr>
              <w:pStyle w:val="Normal"/>
              <w:bidi w:val="0"/>
              <w:ind w:hanging="0"/>
              <w:jc w:val="center"/>
              <w:rPr>
                <w:rFonts w:ascii="Times New Roman" w:hAnsi="Times New Roman" w:eastAsia="Calibri" w:cs="" w:cstheme="minorBidi" w:eastAsiaTheme="minorHAnsi"/>
                <w:color w:val="auto"/>
                <w:kern w:val="0"/>
                <w:sz w:val="24"/>
                <w:szCs w:val="24"/>
                <w:lang w:val="ru-RU" w:eastAsia="en-US" w:bidi="ar-SA"/>
              </w:rPr>
            </w:pPr>
            <w:r>
              <w:rPr>
                <w:rFonts w:eastAsia="Calibri" w:cs="" w:cstheme="minorBidi" w:eastAsiaTheme="minorHAnsi"/>
                <w:color w:val="auto"/>
                <w:kern w:val="0"/>
                <w:sz w:val="24"/>
                <w:szCs w:val="24"/>
                <w:lang w:val="ru-RU" w:eastAsia="en-US" w:bidi="ar-SA"/>
              </w:rPr>
              <w:t>Администрация ВГО</w:t>
            </w:r>
          </w:p>
        </w:tc>
        <w:tc>
          <w:tcPr>
            <w:tcW w:w="1339" w:type="dxa"/>
            <w:tcBorders>
              <w:left w:val="single" w:sz="4" w:space="0" w:color="000000"/>
              <w:bottom w:val="single" w:sz="4" w:space="0" w:color="000000"/>
            </w:tcBorders>
            <w:vAlign w:val="center"/>
          </w:tcPr>
          <w:p>
            <w:pPr>
              <w:pStyle w:val="Normal"/>
              <w:ind w:hanging="0"/>
              <w:jc w:val="center"/>
              <w:rPr>
                <w:rFonts w:ascii="Times New Roman" w:hAnsi="Times New Roman" w:eastAsia="Calibri" w:cs="" w:cstheme="minorBidi" w:eastAsiaTheme="minorHAnsi"/>
                <w:color w:val="auto"/>
                <w:kern w:val="0"/>
                <w:sz w:val="28"/>
                <w:szCs w:val="22"/>
                <w:lang w:val="ru-RU" w:eastAsia="en-US" w:bidi="ar-SA"/>
              </w:rPr>
            </w:pPr>
            <w:r>
              <w:rPr>
                <w:rFonts w:eastAsia="Calibri" w:cs="" w:cstheme="minorBidi" w:eastAsiaTheme="minorHAnsi"/>
                <w:color w:val="auto"/>
                <w:kern w:val="0"/>
                <w:sz w:val="28"/>
                <w:szCs w:val="22"/>
                <w:lang w:val="ru-RU" w:eastAsia="en-US" w:bidi="ar-SA"/>
              </w:rPr>
              <w:t>956</w:t>
            </w:r>
          </w:p>
        </w:tc>
        <w:tc>
          <w:tcPr>
            <w:tcW w:w="4745" w:type="dxa"/>
            <w:tcBorders>
              <w:left w:val="single" w:sz="4" w:space="0" w:color="000000"/>
              <w:bottom w:val="single" w:sz="4" w:space="0" w:color="000000"/>
              <w:right w:val="single" w:sz="4" w:space="0" w:color="000000"/>
            </w:tcBorders>
            <w:vAlign w:val="center"/>
          </w:tcPr>
          <w:p>
            <w:pPr>
              <w:pStyle w:val="Normal"/>
              <w:ind w:hanging="0"/>
              <w:jc w:val="center"/>
              <w:rPr>
                <w:sz w:val="20"/>
                <w:szCs w:val="20"/>
              </w:rPr>
            </w:pPr>
            <w:r>
              <w:rPr>
                <w:b w:val="false"/>
                <w:bCs w:val="false"/>
                <w:sz w:val="20"/>
                <w:szCs w:val="20"/>
                <w:u w:val="none"/>
              </w:rPr>
              <w:t xml:space="preserve">мониторинга качества финансового менеджмента подведомственных муниципальных учреждений </w:t>
            </w:r>
            <w:r>
              <w:rPr>
                <w:b w:val="false"/>
                <w:bCs w:val="false"/>
                <w:sz w:val="20"/>
                <w:szCs w:val="20"/>
                <w:u w:val="none"/>
              </w:rPr>
              <w:t>не организован</w:t>
            </w:r>
          </w:p>
        </w:tc>
      </w:tr>
    </w:tbl>
    <w:p>
      <w:pPr>
        <w:pStyle w:val="Normal"/>
        <w:rPr>
          <w:b w:val="false"/>
          <w:bCs w:val="false"/>
          <w:u w:val="none"/>
        </w:rPr>
      </w:pPr>
      <w:r>
        <w:rPr>
          <w:b w:val="false"/>
          <w:bCs w:val="false"/>
          <w:u w:val="none"/>
        </w:rPr>
      </w:r>
    </w:p>
    <w:sectPr>
      <w:type w:val="nextPage"/>
      <w:pgSz w:w="11906" w:h="16838"/>
      <w:pgMar w:left="1701" w:right="567" w:gutter="0" w:header="0" w:top="1134" w:footer="0" w:bottom="1134"/>
      <w:pgNumType w:fmt="decimal"/>
      <w:formProt w:val="false"/>
      <w:textDirection w:val="lrTb"/>
      <w:docGrid w:type="default" w:linePitch="381"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default"/>
  </w:font>
  <w:font w:name="Tahoma">
    <w:charset w:val="01"/>
    <w:family w:val="roman"/>
    <w:pitch w:val="default"/>
  </w:font>
  <w:font w:name="Arial">
    <w:charset w:val="01"/>
    <w:family w:val="roman"/>
    <w:pitch w:val="default"/>
  </w:font>
  <w:font w:name="Verdana">
    <w:charset w:val="01"/>
    <w:family w:val="roman"/>
    <w:pitch w:val="default"/>
  </w:font>
</w:fonts>
</file>

<file path=word/settings.xml><?xml version="1.0" encoding="utf-8"?>
<w:settings xmlns:w="http://schemas.openxmlformats.org/wordprocessingml/2006/main">
  <w:zoom w:percent="120"/>
  <w:mirrorMargins/>
  <w:defaultTabStop w:val="708"/>
  <w:autoHyphenation w:val="true"/>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 w:cstheme="minorBidi" w:eastAsiaTheme="minorHAnsi"/>
        <w:sz w:val="28"/>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7d7272"/>
    <w:pPr>
      <w:widowControl/>
      <w:suppressAutoHyphens w:val="true"/>
      <w:bidi w:val="0"/>
      <w:spacing w:before="0" w:after="0"/>
      <w:ind w:firstLine="709"/>
      <w:jc w:val="both"/>
    </w:pPr>
    <w:rPr>
      <w:rFonts w:ascii="Times New Roman" w:hAnsi="Times New Roman" w:eastAsia="Calibri" w:cs="" w:cstheme="minorBidi" w:eastAsiaTheme="minorHAnsi"/>
      <w:color w:val="auto"/>
      <w:kern w:val="0"/>
      <w:sz w:val="28"/>
      <w:szCs w:val="22"/>
      <w:lang w:val="ru-RU" w:eastAsia="en-US" w:bidi="ar-SA"/>
    </w:rPr>
  </w:style>
  <w:style w:type="character" w:styleId="DefaultParagraphFont" w:default="1">
    <w:name w:val="Default Paragraph Font"/>
    <w:uiPriority w:val="1"/>
    <w:semiHidden/>
    <w:unhideWhenUsed/>
    <w:qFormat/>
    <w:rPr/>
  </w:style>
  <w:style w:type="character" w:styleId="Style14" w:customStyle="1">
    <w:name w:val="Верхний колонтитул Знак"/>
    <w:basedOn w:val="DefaultParagraphFont"/>
    <w:uiPriority w:val="99"/>
    <w:qFormat/>
    <w:rsid w:val="00e0369e"/>
    <w:rPr/>
  </w:style>
  <w:style w:type="character" w:styleId="Style15" w:customStyle="1">
    <w:name w:val="Нижний колонтитул Знак"/>
    <w:basedOn w:val="DefaultParagraphFont"/>
    <w:uiPriority w:val="99"/>
    <w:qFormat/>
    <w:rsid w:val="00e0369e"/>
    <w:rPr/>
  </w:style>
  <w:style w:type="character" w:styleId="Style16" w:customStyle="1">
    <w:name w:val="Текст выноски Знак"/>
    <w:basedOn w:val="DefaultParagraphFont"/>
    <w:link w:val="BalloonText"/>
    <w:uiPriority w:val="99"/>
    <w:semiHidden/>
    <w:qFormat/>
    <w:rsid w:val="00692e1d"/>
    <w:rPr>
      <w:rFonts w:ascii="Tahoma" w:hAnsi="Tahoma" w:cs="Tahoma"/>
      <w:sz w:val="16"/>
      <w:szCs w:val="16"/>
    </w:rPr>
  </w:style>
  <w:style w:type="character" w:styleId="Style17" w:customStyle="1">
    <w:name w:val="Текст сноски Знак"/>
    <w:basedOn w:val="DefaultParagraphFont"/>
    <w:uiPriority w:val="99"/>
    <w:semiHidden/>
    <w:qFormat/>
    <w:rsid w:val="00e14dbe"/>
    <w:rPr>
      <w:sz w:val="20"/>
      <w:szCs w:val="20"/>
    </w:rPr>
  </w:style>
  <w:style w:type="character" w:styleId="Style18">
    <w:name w:val="Символ сноски"/>
    <w:uiPriority w:val="99"/>
    <w:semiHidden/>
    <w:unhideWhenUsed/>
    <w:qFormat/>
    <w:rsid w:val="00e14dbe"/>
    <w:rPr>
      <w:vertAlign w:val="superscript"/>
    </w:rPr>
  </w:style>
  <w:style w:type="character" w:styleId="FootnoteReference">
    <w:name w:val="Footnote Reference"/>
    <w:rPr>
      <w:vertAlign w:val="superscript"/>
    </w:rPr>
  </w:style>
  <w:style w:type="character" w:styleId="Annotationreference">
    <w:name w:val="annotation reference"/>
    <w:basedOn w:val="DefaultParagraphFont"/>
    <w:uiPriority w:val="99"/>
    <w:semiHidden/>
    <w:unhideWhenUsed/>
    <w:qFormat/>
    <w:rsid w:val="00617334"/>
    <w:rPr>
      <w:sz w:val="16"/>
      <w:szCs w:val="16"/>
    </w:rPr>
  </w:style>
  <w:style w:type="character" w:styleId="Style19" w:customStyle="1">
    <w:name w:val="Текст примечания Знак"/>
    <w:basedOn w:val="DefaultParagraphFont"/>
    <w:link w:val="Annotationtext"/>
    <w:uiPriority w:val="99"/>
    <w:semiHidden/>
    <w:qFormat/>
    <w:rsid w:val="00617334"/>
    <w:rPr>
      <w:sz w:val="20"/>
      <w:szCs w:val="20"/>
    </w:rPr>
  </w:style>
  <w:style w:type="character" w:styleId="Style20" w:customStyle="1">
    <w:name w:val="Тема примечания Знак"/>
    <w:basedOn w:val="Style19"/>
    <w:link w:val="Annotationsubject"/>
    <w:uiPriority w:val="99"/>
    <w:semiHidden/>
    <w:qFormat/>
    <w:rsid w:val="00617334"/>
    <w:rPr>
      <w:b/>
      <w:bCs/>
      <w:sz w:val="20"/>
      <w:szCs w:val="20"/>
    </w:rPr>
  </w:style>
  <w:style w:type="character" w:styleId="Hyperlink">
    <w:name w:val="Hyperlink"/>
    <w:basedOn w:val="DefaultParagraphFont"/>
    <w:uiPriority w:val="99"/>
    <w:semiHidden/>
    <w:unhideWhenUsed/>
    <w:rsid w:val="00c610bd"/>
    <w:rPr>
      <w:color w:val="0000FF"/>
      <w:u w:val="single"/>
    </w:rPr>
  </w:style>
  <w:style w:type="character" w:styleId="Emphasis">
    <w:name w:val="Emphasis"/>
    <w:basedOn w:val="DefaultParagraphFont"/>
    <w:uiPriority w:val="20"/>
    <w:qFormat/>
    <w:rsid w:val="00f940d8"/>
    <w:rPr>
      <w:i/>
      <w:iCs/>
    </w:rPr>
  </w:style>
  <w:style w:type="paragraph" w:styleId="Style21">
    <w:name w:val="Заголовок"/>
    <w:basedOn w:val="Normal"/>
    <w:next w:val="BodyText"/>
    <w:qFormat/>
    <w:pPr>
      <w:keepNext w:val="true"/>
      <w:spacing w:before="240" w:after="120"/>
    </w:pPr>
    <w:rPr>
      <w:rFonts w:ascii="Times New Roman" w:hAnsi="Times New Roman" w:eastAsia="Tahoma" w:cs="Lohit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ascii="Times New Roman" w:hAnsi="Times New Roman" w:cs="Lohit Devanagari"/>
    </w:rPr>
  </w:style>
  <w:style w:type="paragraph" w:styleId="Caption">
    <w:name w:val="Caption"/>
    <w:basedOn w:val="Normal"/>
    <w:qFormat/>
    <w:pPr>
      <w:suppressLineNumbers/>
      <w:spacing w:before="120" w:after="120"/>
    </w:pPr>
    <w:rPr>
      <w:rFonts w:ascii="Times New Roman" w:hAnsi="Times New Roman" w:cs="Lohit Devanagari"/>
      <w:i/>
      <w:iCs/>
      <w:sz w:val="24"/>
      <w:szCs w:val="24"/>
    </w:rPr>
  </w:style>
  <w:style w:type="paragraph" w:styleId="Style22">
    <w:name w:val="Указатель"/>
    <w:basedOn w:val="Normal"/>
    <w:qFormat/>
    <w:pPr>
      <w:suppressLineNumbers/>
    </w:pPr>
    <w:rPr>
      <w:rFonts w:ascii="Times New Roman" w:hAnsi="Times New Roman" w:cs="Lohit Devanagari"/>
    </w:rPr>
  </w:style>
  <w:style w:type="paragraph" w:styleId="ListParagraph">
    <w:name w:val="List Paragraph"/>
    <w:basedOn w:val="Normal"/>
    <w:uiPriority w:val="34"/>
    <w:qFormat/>
    <w:rsid w:val="00711c1e"/>
    <w:pPr>
      <w:spacing w:before="0" w:after="0"/>
      <w:ind w:left="720"/>
      <w:contextualSpacing/>
    </w:pPr>
    <w:rPr/>
  </w:style>
  <w:style w:type="paragraph" w:styleId="Style23">
    <w:name w:val="Колонтитул"/>
    <w:basedOn w:val="Normal"/>
    <w:qFormat/>
    <w:pPr/>
    <w:rPr/>
  </w:style>
  <w:style w:type="paragraph" w:styleId="Header">
    <w:name w:val="Header"/>
    <w:basedOn w:val="Normal"/>
    <w:link w:val="Style14"/>
    <w:uiPriority w:val="99"/>
    <w:unhideWhenUsed/>
    <w:rsid w:val="00e0369e"/>
    <w:pPr>
      <w:tabs>
        <w:tab w:val="clear" w:pos="708"/>
        <w:tab w:val="center" w:pos="4677" w:leader="none"/>
        <w:tab w:val="right" w:pos="9355" w:leader="none"/>
      </w:tabs>
    </w:pPr>
    <w:rPr/>
  </w:style>
  <w:style w:type="paragraph" w:styleId="Footer">
    <w:name w:val="Footer"/>
    <w:basedOn w:val="Normal"/>
    <w:link w:val="Style15"/>
    <w:uiPriority w:val="99"/>
    <w:unhideWhenUsed/>
    <w:rsid w:val="00e0369e"/>
    <w:pPr>
      <w:tabs>
        <w:tab w:val="clear" w:pos="708"/>
        <w:tab w:val="center" w:pos="4677" w:leader="none"/>
        <w:tab w:val="right" w:pos="9355" w:leader="none"/>
      </w:tabs>
    </w:pPr>
    <w:rPr/>
  </w:style>
  <w:style w:type="paragraph" w:styleId="BalloonText">
    <w:name w:val="Balloon Text"/>
    <w:basedOn w:val="Normal"/>
    <w:link w:val="Style16"/>
    <w:uiPriority w:val="99"/>
    <w:semiHidden/>
    <w:unhideWhenUsed/>
    <w:qFormat/>
    <w:rsid w:val="00692e1d"/>
    <w:pPr/>
    <w:rPr>
      <w:rFonts w:ascii="Tahoma" w:hAnsi="Tahoma" w:cs="Tahoma"/>
      <w:sz w:val="16"/>
      <w:szCs w:val="16"/>
    </w:rPr>
  </w:style>
  <w:style w:type="paragraph" w:styleId="ConsPlusNormal" w:customStyle="1">
    <w:name w:val="ConsPlusNormal"/>
    <w:qFormat/>
    <w:rsid w:val="00cc652d"/>
    <w:pPr>
      <w:widowControl w:val="false"/>
      <w:suppressAutoHyphens w:val="true"/>
      <w:bidi w:val="0"/>
      <w:spacing w:before="0" w:after="0"/>
      <w:ind w:firstLine="720"/>
      <w:jc w:val="left"/>
    </w:pPr>
    <w:rPr>
      <w:rFonts w:ascii="Arial" w:hAnsi="Arial" w:eastAsia="Times New Roman" w:cs="Arial"/>
      <w:color w:val="auto"/>
      <w:kern w:val="0"/>
      <w:sz w:val="20"/>
      <w:szCs w:val="20"/>
      <w:lang w:val="ru-RU" w:eastAsia="ru-RU" w:bidi="ar-SA"/>
    </w:rPr>
  </w:style>
  <w:style w:type="paragraph" w:styleId="FootnoteText">
    <w:name w:val="Footnote Text"/>
    <w:basedOn w:val="Normal"/>
    <w:link w:val="Style17"/>
    <w:uiPriority w:val="99"/>
    <w:semiHidden/>
    <w:unhideWhenUsed/>
    <w:rsid w:val="00e14dbe"/>
    <w:pPr/>
    <w:rPr>
      <w:sz w:val="20"/>
      <w:szCs w:val="20"/>
    </w:rPr>
  </w:style>
  <w:style w:type="paragraph" w:styleId="Annotationtext">
    <w:name w:val="annotation text"/>
    <w:basedOn w:val="Normal"/>
    <w:link w:val="Style19"/>
    <w:uiPriority w:val="99"/>
    <w:semiHidden/>
    <w:unhideWhenUsed/>
    <w:qFormat/>
    <w:rsid w:val="00617334"/>
    <w:pPr/>
    <w:rPr>
      <w:sz w:val="20"/>
      <w:szCs w:val="20"/>
    </w:rPr>
  </w:style>
  <w:style w:type="paragraph" w:styleId="Annotationsubject">
    <w:name w:val="annotation subject"/>
    <w:basedOn w:val="Annotationtext"/>
    <w:next w:val="Annotationtext"/>
    <w:link w:val="Style20"/>
    <w:uiPriority w:val="99"/>
    <w:semiHidden/>
    <w:unhideWhenUsed/>
    <w:qFormat/>
    <w:rsid w:val="00617334"/>
    <w:pPr/>
    <w:rPr>
      <w:b/>
      <w:bCs/>
    </w:rPr>
  </w:style>
  <w:style w:type="paragraph" w:styleId="Revision">
    <w:name w:val="Revision"/>
    <w:uiPriority w:val="99"/>
    <w:semiHidden/>
    <w:qFormat/>
    <w:rsid w:val="00617334"/>
    <w:pPr>
      <w:widowControl/>
      <w:suppressAutoHyphens w:val="true"/>
      <w:bidi w:val="0"/>
      <w:spacing w:before="0" w:after="0"/>
      <w:ind w:hanging="0"/>
      <w:jc w:val="left"/>
    </w:pPr>
    <w:rPr>
      <w:rFonts w:ascii="Times New Roman" w:hAnsi="Times New Roman" w:eastAsia="Calibri" w:cs="" w:cstheme="minorBidi" w:eastAsiaTheme="minorHAnsi"/>
      <w:color w:val="auto"/>
      <w:kern w:val="0"/>
      <w:sz w:val="28"/>
      <w:szCs w:val="22"/>
      <w:lang w:val="ru-RU" w:eastAsia="en-US" w:bidi="ar-SA"/>
    </w:rPr>
  </w:style>
  <w:style w:type="paragraph" w:styleId="Style24" w:customStyle="1">
    <w:name w:val="Прижатый влево"/>
    <w:basedOn w:val="Normal"/>
    <w:next w:val="Normal"/>
    <w:uiPriority w:val="99"/>
    <w:qFormat/>
    <w:rsid w:val="00467d01"/>
    <w:pPr>
      <w:widowControl w:val="false"/>
      <w:ind w:hanging="0"/>
      <w:jc w:val="left"/>
    </w:pPr>
    <w:rPr>
      <w:rFonts w:ascii="Arial" w:hAnsi="Arial" w:eastAsia="" w:cs="Arial" w:eastAsiaTheme="minorEastAsia"/>
      <w:sz w:val="24"/>
      <w:szCs w:val="24"/>
      <w:lang w:eastAsia="ru-RU"/>
    </w:rPr>
  </w:style>
  <w:style w:type="paragraph" w:styleId="S1" w:customStyle="1">
    <w:name w:val="s_1"/>
    <w:basedOn w:val="Normal"/>
    <w:qFormat/>
    <w:rsid w:val="00c610bd"/>
    <w:pPr>
      <w:spacing w:beforeAutospacing="1" w:afterAutospacing="1"/>
      <w:ind w:hanging="0"/>
      <w:jc w:val="left"/>
    </w:pPr>
    <w:rPr>
      <w:rFonts w:eastAsia="Times New Roman" w:cs="Times New Roman"/>
      <w:sz w:val="24"/>
      <w:szCs w:val="24"/>
      <w:lang w:eastAsia="ru-RU"/>
    </w:rPr>
  </w:style>
  <w:style w:type="paragraph" w:styleId="S9" w:customStyle="1">
    <w:name w:val="s_9"/>
    <w:basedOn w:val="Normal"/>
    <w:qFormat/>
    <w:rsid w:val="00c610bd"/>
    <w:pPr>
      <w:spacing w:beforeAutospacing="1" w:afterAutospacing="1"/>
      <w:ind w:hanging="0"/>
      <w:jc w:val="left"/>
    </w:pPr>
    <w:rPr>
      <w:rFonts w:eastAsia="Times New Roman" w:cs="Times New Roman"/>
      <w:sz w:val="24"/>
      <w:szCs w:val="24"/>
      <w:lang w:eastAsia="ru-RU"/>
    </w:rPr>
  </w:style>
  <w:style w:type="paragraph" w:styleId="S22" w:customStyle="1">
    <w:name w:val="s_22"/>
    <w:basedOn w:val="Normal"/>
    <w:qFormat/>
    <w:rsid w:val="00c610bd"/>
    <w:pPr>
      <w:spacing w:beforeAutospacing="1" w:afterAutospacing="1"/>
      <w:ind w:hanging="0"/>
      <w:jc w:val="left"/>
    </w:pPr>
    <w:rPr>
      <w:rFonts w:eastAsia="Times New Roman" w:cs="Times New Roman"/>
      <w:sz w:val="24"/>
      <w:szCs w:val="24"/>
      <w:lang w:eastAsia="ru-RU"/>
    </w:rPr>
  </w:style>
  <w:style w:type="paragraph" w:styleId="Style25" w:customStyle="1">
    <w:name w:val="Знак"/>
    <w:basedOn w:val="Normal"/>
    <w:qFormat/>
    <w:rsid w:val="00067a44"/>
    <w:pPr>
      <w:spacing w:lineRule="exact" w:line="240" w:before="0" w:after="160"/>
      <w:ind w:hanging="0"/>
      <w:jc w:val="left"/>
    </w:pPr>
    <w:rPr>
      <w:rFonts w:ascii="Verdana" w:hAnsi="Verdana" w:eastAsia="Times New Roman" w:cs="Times New Roman"/>
      <w:sz w:val="20"/>
      <w:szCs w:val="20"/>
      <w:lang w:val="en-US"/>
    </w:rPr>
  </w:style>
  <w:style w:type="paragraph" w:styleId="NormalWeb">
    <w:name w:val="Normal (Web)"/>
    <w:basedOn w:val="Normal"/>
    <w:uiPriority w:val="99"/>
    <w:unhideWhenUsed/>
    <w:qFormat/>
    <w:rsid w:val="00605fb9"/>
    <w:pPr>
      <w:spacing w:beforeAutospacing="1" w:afterAutospacing="1"/>
      <w:ind w:hanging="0"/>
      <w:jc w:val="left"/>
    </w:pPr>
    <w:rPr>
      <w:rFonts w:eastAsia="Times New Roman" w:cs="Times New Roman"/>
      <w:sz w:val="24"/>
      <w:szCs w:val="24"/>
      <w:lang w:eastAsia="ru-RU"/>
    </w:rPr>
  </w:style>
  <w:style w:type="paragraph" w:styleId="Style26">
    <w:name w:val="Содержимое таблицы"/>
    <w:basedOn w:val="Normal"/>
    <w:qFormat/>
    <w:pPr>
      <w:widowControl w:val="false"/>
      <w:suppressLineNumbers/>
    </w:pPr>
    <w:rPr/>
  </w:style>
  <w:style w:type="paragraph" w:styleId="Style27">
    <w:name w:val="Заголовок таблицы"/>
    <w:basedOn w:val="Style26"/>
    <w:qFormat/>
    <w:pPr>
      <w:suppressLineNumbers/>
      <w:jc w:val="center"/>
    </w:pPr>
    <w:rPr>
      <w:b/>
      <w:bCs/>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4">
    <w:name w:val="Table Grid"/>
    <w:basedOn w:val="a1"/>
    <w:uiPriority w:val="59"/>
    <w:rsid w:val="009b655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 Id="rId6" Type="http://schemas.openxmlformats.org/officeDocument/2006/relationships/customXml" Target="../customXml/item2.xml"/><Relationship Id="rId7" Type="http://schemas.openxmlformats.org/officeDocument/2006/relationships/customXml" Target="../customXml/item3.xml"/><Relationship Id="rId8"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8806D703697B654AB81AC9193B3AE6B4" ma:contentTypeVersion="0" ma:contentTypeDescription="Создание документа." ma:contentTypeScope="" ma:versionID="60330d72a93a1df6909ea77ddb645caf">
  <xsd:schema xmlns:xsd="http://www.w3.org/2001/XMLSchema" xmlns:xs="http://www.w3.org/2001/XMLSchema" xmlns:p="http://schemas.microsoft.com/office/2006/metadata/properties" targetNamespace="http://schemas.microsoft.com/office/2006/metadata/properties" ma:root="true" ma:fieldsID="0242c4607a45ae0c4cda5b58dc9de6c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6FCC7E-F6E5-4D52-A6A0-6E94E7FA461E}">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E1DD6466-A87B-4837-B493-B85117DCEA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2A47716-394D-4A78-97B3-7AAD9D35DAF5}">
  <ds:schemaRefs>
    <ds:schemaRef ds:uri="http://schemas.microsoft.com/sharepoint/v3/contenttype/forms"/>
  </ds:schemaRefs>
</ds:datastoreItem>
</file>

<file path=customXml/itemProps4.xml><?xml version="1.0" encoding="utf-8"?>
<ds:datastoreItem xmlns:ds="http://schemas.openxmlformats.org/officeDocument/2006/customXml" ds:itemID="{836C28FB-4AF7-4086-8799-53200B995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Application>LibreOffice/7.6.7.2$Linux_X86_64 LibreOffice_project/60$Build-2</Application>
  <AppVersion>15.0000</AppVersion>
  <Pages>4</Pages>
  <Words>867</Words>
  <Characters>6240</Characters>
  <CharactersWithSpaces>6982</CharactersWithSpaces>
  <Paragraphs>144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2025-04-09T21:42:00Z</dcterms:created>
  <dc:creator>Баторова Елена Баировна</dc:creator>
  <dc:description/>
  <dc:language>ru-RU</dc:language>
  <cp:lastModifiedBy/>
  <cp:lastPrinted>2026-05-12T16:09:00Z</cp:lastPrinted>
  <dcterms:modified xsi:type="dcterms:W3CDTF">2026-05-12T16:08:44Z</dcterms:modified>
  <cp:revision>31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0x0101008806D703697B654AB81AC9193B3AE6B4</vt:lpwstr>
  </property>
</Properties>
</file>